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B" w:rsidRDefault="005E73BE" w:rsidP="005E73BE">
      <w:pPr>
        <w:jc w:val="center"/>
        <w:rPr>
          <w:b/>
          <w:sz w:val="24"/>
          <w:szCs w:val="24"/>
        </w:rPr>
      </w:pPr>
      <w:r w:rsidRPr="005E73BE">
        <w:rPr>
          <w:b/>
          <w:sz w:val="24"/>
          <w:szCs w:val="24"/>
        </w:rPr>
        <w:t>Hygiene</w:t>
      </w:r>
      <w:r>
        <w:rPr>
          <w:b/>
          <w:sz w:val="24"/>
          <w:szCs w:val="24"/>
        </w:rPr>
        <w:t>- und Sicherheits</w:t>
      </w:r>
      <w:r w:rsidRPr="005E73BE">
        <w:rPr>
          <w:b/>
          <w:sz w:val="24"/>
          <w:szCs w:val="24"/>
        </w:rPr>
        <w:t xml:space="preserve">konzept </w:t>
      </w:r>
      <w:r w:rsidR="004966A8">
        <w:rPr>
          <w:b/>
          <w:sz w:val="24"/>
          <w:szCs w:val="24"/>
        </w:rPr>
        <w:t xml:space="preserve">für die Chöre </w:t>
      </w:r>
      <w:r w:rsidRPr="005E73BE">
        <w:rPr>
          <w:b/>
          <w:sz w:val="24"/>
          <w:szCs w:val="24"/>
        </w:rPr>
        <w:t>des GV „Harmonie“</w:t>
      </w:r>
      <w:r>
        <w:rPr>
          <w:b/>
          <w:sz w:val="24"/>
          <w:szCs w:val="24"/>
        </w:rPr>
        <w:t xml:space="preserve"> 1906/</w:t>
      </w:r>
      <w:r w:rsidR="004966A8">
        <w:rPr>
          <w:b/>
          <w:sz w:val="24"/>
          <w:szCs w:val="24"/>
        </w:rPr>
        <w:t xml:space="preserve">1983 </w:t>
      </w:r>
      <w:r w:rsidRPr="005E73BE">
        <w:rPr>
          <w:b/>
          <w:sz w:val="24"/>
          <w:szCs w:val="24"/>
        </w:rPr>
        <w:t>Watzenborn-Steinberg e.V.</w:t>
      </w:r>
    </w:p>
    <w:p w:rsidR="005E73BE" w:rsidRDefault="005E73BE" w:rsidP="005E73B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5E73BE" w:rsidRDefault="005E73BE" w:rsidP="005E73BE">
      <w:pPr>
        <w:jc w:val="both"/>
        <w:rPr>
          <w:b/>
          <w:sz w:val="24"/>
          <w:szCs w:val="24"/>
        </w:rPr>
      </w:pPr>
    </w:p>
    <w:p w:rsidR="005E73BE" w:rsidRPr="004966A8" w:rsidRDefault="005E73BE" w:rsidP="005E73BE">
      <w:pPr>
        <w:jc w:val="both"/>
        <w:rPr>
          <w:b/>
          <w:szCs w:val="22"/>
        </w:rPr>
      </w:pPr>
      <w:r w:rsidRPr="004966A8">
        <w:rPr>
          <w:b/>
          <w:szCs w:val="22"/>
        </w:rPr>
        <w:t>Präambel</w:t>
      </w:r>
    </w:p>
    <w:p w:rsidR="005E73BE" w:rsidRDefault="005E73BE" w:rsidP="005E73BE">
      <w:pPr>
        <w:jc w:val="both"/>
        <w:rPr>
          <w:sz w:val="24"/>
          <w:szCs w:val="24"/>
          <w:u w:val="single"/>
        </w:rPr>
      </w:pPr>
    </w:p>
    <w:p w:rsidR="005E73BE" w:rsidRDefault="005E73BE" w:rsidP="005E73BE">
      <w:pPr>
        <w:jc w:val="both"/>
        <w:rPr>
          <w:sz w:val="24"/>
          <w:szCs w:val="24"/>
        </w:rPr>
      </w:pPr>
      <w:r w:rsidRPr="005E73BE">
        <w:rPr>
          <w:sz w:val="24"/>
          <w:szCs w:val="24"/>
        </w:rPr>
        <w:t>Das nachfolgende Hygiene- und Sicherheitskonzept dient der umsichtigen und verantwortungsvollen Nutzung des</w:t>
      </w:r>
      <w:r>
        <w:rPr>
          <w:sz w:val="24"/>
          <w:szCs w:val="24"/>
        </w:rPr>
        <w:t xml:space="preserve"> Saales der Gaststätte „Zur Ludwigshöhe“ in 35415 Pohlheim - Watzenborn-Steinberg </w:t>
      </w:r>
      <w:r w:rsidRPr="005E73BE">
        <w:rPr>
          <w:sz w:val="24"/>
          <w:szCs w:val="24"/>
        </w:rPr>
        <w:t>in Zeiten der Covid-19-Pandemie bis auf Weiteres. Es gilt erst dann nicht mehr als verbindlich, wenn der Vorstand des Vereins es ausdrücklich zurücknimmt.</w:t>
      </w:r>
    </w:p>
    <w:p w:rsidR="005E73BE" w:rsidRDefault="005E73BE" w:rsidP="005E73BE">
      <w:pPr>
        <w:jc w:val="both"/>
        <w:rPr>
          <w:sz w:val="24"/>
          <w:szCs w:val="24"/>
        </w:rPr>
      </w:pPr>
    </w:p>
    <w:p w:rsidR="005E73BE" w:rsidRDefault="005E73BE" w:rsidP="005E7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 Sängerin und jeder Sänger </w:t>
      </w:r>
      <w:r w:rsidRPr="005E73BE">
        <w:rPr>
          <w:sz w:val="24"/>
          <w:szCs w:val="24"/>
        </w:rPr>
        <w:t>stimmt den Vorgaben des Hygiene- und Sicherheitskonzeptes zu, erkennt es verbindlich an und sichert die entsprechende Verhaltensweise zu.</w:t>
      </w:r>
      <w:r>
        <w:rPr>
          <w:sz w:val="24"/>
          <w:szCs w:val="24"/>
        </w:rPr>
        <w:t xml:space="preserve"> </w:t>
      </w:r>
      <w:r w:rsidRPr="005E73BE">
        <w:rPr>
          <w:sz w:val="24"/>
          <w:szCs w:val="24"/>
        </w:rPr>
        <w:t>Die Nutzung des Hauses erfolgt für jede Person auf eigene Gefahr.</w:t>
      </w:r>
      <w:r w:rsidRPr="005E73BE">
        <w:t xml:space="preserve"> </w:t>
      </w:r>
      <w:r w:rsidRPr="005E73BE">
        <w:rPr>
          <w:sz w:val="24"/>
          <w:szCs w:val="24"/>
        </w:rPr>
        <w:t xml:space="preserve">Das Hygiene- und Sicherheitskonzept </w:t>
      </w:r>
      <w:r>
        <w:rPr>
          <w:sz w:val="24"/>
          <w:szCs w:val="24"/>
        </w:rPr>
        <w:t>ist Bestandteil zur Nutzung des Saales</w:t>
      </w:r>
      <w:r w:rsidR="001C15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1557" w:rsidRPr="001C1557">
        <w:rPr>
          <w:sz w:val="24"/>
          <w:szCs w:val="24"/>
        </w:rPr>
        <w:t>Es ist jedem Nutzer und jeder Nutzerin vor Nutzung auszuhändigen, die Kenntnisnahme und Anerkennung ist von jedem Nutzer und jeder Nutzerin per Unterschrift zu erklären.</w:t>
      </w:r>
    </w:p>
    <w:p w:rsidR="00843117" w:rsidRDefault="00843117" w:rsidP="005E73BE">
      <w:pPr>
        <w:jc w:val="both"/>
        <w:rPr>
          <w:sz w:val="24"/>
          <w:szCs w:val="24"/>
        </w:rPr>
      </w:pPr>
    </w:p>
    <w:p w:rsidR="00843117" w:rsidRPr="004966A8" w:rsidRDefault="00843117" w:rsidP="005E73BE">
      <w:pPr>
        <w:jc w:val="both"/>
        <w:rPr>
          <w:b/>
          <w:szCs w:val="22"/>
        </w:rPr>
      </w:pPr>
      <w:r w:rsidRPr="004966A8">
        <w:rPr>
          <w:b/>
          <w:szCs w:val="22"/>
        </w:rPr>
        <w:t>Räumlichkeit / Ausstattung</w:t>
      </w:r>
    </w:p>
    <w:p w:rsidR="00843117" w:rsidRDefault="00843117" w:rsidP="005E73BE">
      <w:pPr>
        <w:jc w:val="both"/>
        <w:rPr>
          <w:sz w:val="24"/>
          <w:szCs w:val="24"/>
          <w:u w:val="single"/>
        </w:rPr>
      </w:pPr>
    </w:p>
    <w:p w:rsidR="00843117" w:rsidRDefault="00843117" w:rsidP="008431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843117">
        <w:rPr>
          <w:sz w:val="24"/>
          <w:szCs w:val="24"/>
        </w:rPr>
        <w:t>D</w:t>
      </w:r>
      <w:r>
        <w:rPr>
          <w:sz w:val="24"/>
          <w:szCs w:val="24"/>
        </w:rPr>
        <w:t>er</w:t>
      </w:r>
      <w:r w:rsidRPr="00843117">
        <w:rPr>
          <w:sz w:val="24"/>
          <w:szCs w:val="24"/>
        </w:rPr>
        <w:t xml:space="preserve"> </w:t>
      </w:r>
      <w:r>
        <w:rPr>
          <w:sz w:val="24"/>
          <w:szCs w:val="24"/>
        </w:rPr>
        <w:t>Saal</w:t>
      </w:r>
      <w:r w:rsidRPr="00843117">
        <w:rPr>
          <w:sz w:val="24"/>
          <w:szCs w:val="24"/>
        </w:rPr>
        <w:t xml:space="preserve"> wird zur Sicherstellung der Hygiene mit einer Desinfektionsstation im Eingangsbereich ausgestattet.  </w:t>
      </w:r>
    </w:p>
    <w:p w:rsidR="00843117" w:rsidRDefault="00843117" w:rsidP="00843117">
      <w:pPr>
        <w:pStyle w:val="Listenabsatz"/>
        <w:jc w:val="both"/>
        <w:rPr>
          <w:sz w:val="24"/>
          <w:szCs w:val="24"/>
        </w:rPr>
      </w:pPr>
    </w:p>
    <w:p w:rsidR="00843117" w:rsidRDefault="00843117" w:rsidP="008431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843117">
        <w:rPr>
          <w:sz w:val="24"/>
          <w:szCs w:val="24"/>
        </w:rPr>
        <w:t>Sofern in Benutzung müssen d</w:t>
      </w:r>
      <w:r>
        <w:rPr>
          <w:sz w:val="24"/>
          <w:szCs w:val="24"/>
        </w:rPr>
        <w:t>as</w:t>
      </w:r>
      <w:r w:rsidRPr="00843117">
        <w:rPr>
          <w:sz w:val="24"/>
          <w:szCs w:val="24"/>
        </w:rPr>
        <w:t xml:space="preserve"> </w:t>
      </w:r>
      <w:r>
        <w:rPr>
          <w:sz w:val="24"/>
          <w:szCs w:val="24"/>
        </w:rPr>
        <w:t>Klavier</w:t>
      </w:r>
      <w:r w:rsidRPr="00843117">
        <w:rPr>
          <w:sz w:val="24"/>
          <w:szCs w:val="24"/>
        </w:rPr>
        <w:t xml:space="preserve"> und das Dirigentenpult vor jeder Probe desinfiziert werden.</w:t>
      </w:r>
    </w:p>
    <w:p w:rsidR="00843117" w:rsidRPr="00843117" w:rsidRDefault="00843117" w:rsidP="00843117">
      <w:pPr>
        <w:pStyle w:val="Listenabsatz"/>
        <w:rPr>
          <w:sz w:val="24"/>
          <w:szCs w:val="24"/>
        </w:rPr>
      </w:pPr>
    </w:p>
    <w:p w:rsidR="00843117" w:rsidRDefault="00843117" w:rsidP="008431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843117">
        <w:rPr>
          <w:sz w:val="24"/>
          <w:szCs w:val="24"/>
        </w:rPr>
        <w:t xml:space="preserve">Die Anzahl der Nutzer ist an die Raumgröße anzupassen (für Chöre: maximal </w:t>
      </w:r>
      <w:r>
        <w:rPr>
          <w:sz w:val="24"/>
          <w:szCs w:val="24"/>
        </w:rPr>
        <w:t>1</w:t>
      </w:r>
      <w:r w:rsidR="00C24F8E">
        <w:rPr>
          <w:sz w:val="24"/>
          <w:szCs w:val="24"/>
        </w:rPr>
        <w:t>4</w:t>
      </w:r>
      <w:bookmarkStart w:id="0" w:name="_GoBack"/>
      <w:bookmarkEnd w:id="0"/>
      <w:r w:rsidRPr="00843117">
        <w:rPr>
          <w:sz w:val="24"/>
          <w:szCs w:val="24"/>
        </w:rPr>
        <w:t xml:space="preserve"> </w:t>
      </w:r>
      <w:r w:rsidR="00C24F8E">
        <w:rPr>
          <w:sz w:val="24"/>
          <w:szCs w:val="24"/>
        </w:rPr>
        <w:t>Sängerinnen</w:t>
      </w:r>
      <w:r w:rsidRPr="00843117">
        <w:rPr>
          <w:sz w:val="24"/>
          <w:szCs w:val="24"/>
        </w:rPr>
        <w:t xml:space="preserve"> und </w:t>
      </w:r>
      <w:r w:rsidR="00C24F8E">
        <w:rPr>
          <w:sz w:val="24"/>
          <w:szCs w:val="24"/>
        </w:rPr>
        <w:t>Sänger</w:t>
      </w:r>
      <w:r w:rsidRPr="00843117">
        <w:rPr>
          <w:sz w:val="24"/>
          <w:szCs w:val="24"/>
        </w:rPr>
        <w:t xml:space="preserve"> plus Dirigent)</w:t>
      </w:r>
    </w:p>
    <w:p w:rsidR="00843117" w:rsidRPr="00843117" w:rsidRDefault="00843117" w:rsidP="00843117">
      <w:pPr>
        <w:pStyle w:val="Listenabsatz"/>
        <w:rPr>
          <w:sz w:val="24"/>
          <w:szCs w:val="24"/>
        </w:rPr>
      </w:pPr>
    </w:p>
    <w:p w:rsidR="00843117" w:rsidRDefault="00843117" w:rsidP="0084311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843117">
        <w:rPr>
          <w:sz w:val="24"/>
          <w:szCs w:val="24"/>
        </w:rPr>
        <w:t>Folgende Abstände sind immer einzuhalten:</w:t>
      </w:r>
    </w:p>
    <w:p w:rsidR="00843117" w:rsidRDefault="00843117" w:rsidP="0084311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die Sänger/innen 2,0 </w:t>
      </w:r>
      <w:r w:rsidR="004966A8">
        <w:rPr>
          <w:sz w:val="24"/>
          <w:szCs w:val="24"/>
        </w:rPr>
        <w:t>Meter</w:t>
      </w:r>
      <w:r>
        <w:rPr>
          <w:sz w:val="24"/>
          <w:szCs w:val="24"/>
        </w:rPr>
        <w:t xml:space="preserve"> seitlich und 3.0 Meter nach vorne/nach hinten, </w:t>
      </w:r>
      <w:r w:rsidRPr="00843117">
        <w:rPr>
          <w:sz w:val="24"/>
          <w:szCs w:val="24"/>
        </w:rPr>
        <w:t>zum Chorleiter mindestens 5 Meter</w:t>
      </w:r>
      <w:r>
        <w:rPr>
          <w:sz w:val="24"/>
          <w:szCs w:val="24"/>
        </w:rPr>
        <w:t>!</w:t>
      </w:r>
    </w:p>
    <w:p w:rsidR="000D5A14" w:rsidRDefault="000D5A14" w:rsidP="000D5A14">
      <w:pPr>
        <w:jc w:val="both"/>
        <w:rPr>
          <w:sz w:val="24"/>
          <w:szCs w:val="24"/>
        </w:rPr>
      </w:pPr>
    </w:p>
    <w:p w:rsidR="000D5A14" w:rsidRPr="004966A8" w:rsidRDefault="000D5A14" w:rsidP="000D5A14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5A14">
        <w:rPr>
          <w:sz w:val="24"/>
          <w:szCs w:val="24"/>
        </w:rPr>
        <w:t>Der Saal hat eine</w:t>
      </w:r>
      <w:r w:rsidR="004966A8">
        <w:rPr>
          <w:sz w:val="24"/>
          <w:szCs w:val="24"/>
        </w:rPr>
        <w:t xml:space="preserve"> hat eine Größe von ca. 90 Quadratmeter und ist ca. 3.90 Meter hoch.</w:t>
      </w:r>
    </w:p>
    <w:p w:rsidR="004966A8" w:rsidRDefault="004966A8" w:rsidP="004966A8">
      <w:pPr>
        <w:ind w:left="360"/>
        <w:jc w:val="both"/>
        <w:rPr>
          <w:b/>
          <w:sz w:val="24"/>
          <w:szCs w:val="24"/>
        </w:rPr>
      </w:pPr>
    </w:p>
    <w:p w:rsidR="004966A8" w:rsidRDefault="004966A8" w:rsidP="004966A8">
      <w:pPr>
        <w:ind w:left="360"/>
        <w:jc w:val="both"/>
        <w:rPr>
          <w:b/>
          <w:sz w:val="24"/>
          <w:szCs w:val="24"/>
        </w:rPr>
      </w:pPr>
    </w:p>
    <w:p w:rsidR="004966A8" w:rsidRDefault="004966A8" w:rsidP="004966A8">
      <w:pPr>
        <w:ind w:left="360"/>
        <w:jc w:val="both"/>
        <w:rPr>
          <w:noProof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2876550" cy="1919945"/>
            <wp:effectExtent l="0" t="0" r="0" b="4445"/>
            <wp:docPr id="2" name="Grafik 2" descr="\\swg\shares$\Homes\wgraef\Documents\Eigene Bilder\Neuer Ordner\800_5ea0a5fba0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g\shares$\Homes\wgraef\Documents\Eigene Bilder\Neuer Ordner\800_5ea0a5fba00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B78AEF2" wp14:editId="3FDC4E95">
            <wp:extent cx="2733675" cy="20030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9864" cy="200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B0" w:rsidRDefault="001531B0" w:rsidP="004966A8">
      <w:pPr>
        <w:ind w:left="360"/>
        <w:jc w:val="both"/>
        <w:rPr>
          <w:b/>
          <w:szCs w:val="22"/>
        </w:rPr>
      </w:pPr>
      <w:r w:rsidRPr="001531B0">
        <w:rPr>
          <w:b/>
          <w:szCs w:val="22"/>
        </w:rPr>
        <w:lastRenderedPageBreak/>
        <w:t>Organisatorische Voraussetzungen/Dokumentation</w:t>
      </w:r>
    </w:p>
    <w:p w:rsidR="001531B0" w:rsidRDefault="001531B0" w:rsidP="004966A8">
      <w:pPr>
        <w:ind w:left="360"/>
        <w:jc w:val="both"/>
        <w:rPr>
          <w:b/>
          <w:szCs w:val="22"/>
        </w:rPr>
      </w:pPr>
    </w:p>
    <w:p w:rsidR="001531B0" w:rsidRPr="001531B0" w:rsidRDefault="001531B0" w:rsidP="004966A8">
      <w:pPr>
        <w:ind w:left="360"/>
        <w:jc w:val="both"/>
        <w:rPr>
          <w:sz w:val="24"/>
          <w:szCs w:val="24"/>
        </w:rPr>
      </w:pPr>
    </w:p>
    <w:p w:rsidR="004966A8" w:rsidRDefault="00FF52E4" w:rsidP="00FF52E4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F52E4">
        <w:rPr>
          <w:sz w:val="24"/>
          <w:szCs w:val="24"/>
        </w:rPr>
        <w:t xml:space="preserve">Einzelne Nutzer sind für die Einhaltung des Konzepts selbst verantwortlich. Ensembles oder Gruppen ernennen für jede Nutzung einen Hygienebeauftragten, der dem Vorstand des </w:t>
      </w:r>
      <w:r>
        <w:rPr>
          <w:sz w:val="24"/>
          <w:szCs w:val="24"/>
        </w:rPr>
        <w:t>Vereins</w:t>
      </w:r>
      <w:r w:rsidRPr="00FF52E4">
        <w:rPr>
          <w:sz w:val="24"/>
          <w:szCs w:val="24"/>
        </w:rPr>
        <w:t xml:space="preserve"> benannt wird.</w:t>
      </w:r>
    </w:p>
    <w:p w:rsidR="00FF52E4" w:rsidRDefault="00FF52E4" w:rsidP="00FF52E4">
      <w:pPr>
        <w:pStyle w:val="Listenabsatz"/>
        <w:jc w:val="both"/>
        <w:rPr>
          <w:sz w:val="24"/>
          <w:szCs w:val="24"/>
        </w:rPr>
      </w:pPr>
    </w:p>
    <w:p w:rsidR="00FF52E4" w:rsidRDefault="00FF52E4" w:rsidP="00FF52E4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F52E4">
        <w:rPr>
          <w:sz w:val="24"/>
          <w:szCs w:val="24"/>
        </w:rPr>
        <w:t xml:space="preserve">Für Proben </w:t>
      </w:r>
      <w:r>
        <w:rPr>
          <w:sz w:val="24"/>
          <w:szCs w:val="24"/>
        </w:rPr>
        <w:t>der Chöre</w:t>
      </w:r>
      <w:r w:rsidRPr="00FF52E4">
        <w:rPr>
          <w:sz w:val="24"/>
          <w:szCs w:val="24"/>
        </w:rPr>
        <w:t xml:space="preserve"> wird eine verbindliche Sitzordnung festgelegt, die während der Nutzung nicht geändert werden darf.</w:t>
      </w:r>
    </w:p>
    <w:p w:rsidR="00FF52E4" w:rsidRPr="00FF52E4" w:rsidRDefault="00FF52E4" w:rsidP="00FF52E4">
      <w:pPr>
        <w:pStyle w:val="Listenabsatz"/>
        <w:rPr>
          <w:sz w:val="24"/>
          <w:szCs w:val="24"/>
        </w:rPr>
      </w:pPr>
    </w:p>
    <w:p w:rsidR="00FF52E4" w:rsidRDefault="00FF52E4" w:rsidP="00FF52E4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F52E4">
        <w:rPr>
          <w:sz w:val="24"/>
          <w:szCs w:val="24"/>
        </w:rPr>
        <w:t>Es ist bei jedem Aufenthalt eine Anwesenheitsliste zu führen, in welcher der Name und die Telefonnummer der Anwesend</w:t>
      </w:r>
      <w:r>
        <w:rPr>
          <w:sz w:val="24"/>
          <w:szCs w:val="24"/>
        </w:rPr>
        <w:t xml:space="preserve">en dokumentiert wird und jede(r) </w:t>
      </w:r>
      <w:r w:rsidRPr="00FF52E4">
        <w:rPr>
          <w:sz w:val="24"/>
          <w:szCs w:val="24"/>
        </w:rPr>
        <w:t>Anwesende die Einhaltung des Hygiene- und Sicherheitskonzeptes durch Unterschrift bestätigt.</w:t>
      </w:r>
    </w:p>
    <w:p w:rsidR="00FF52E4" w:rsidRPr="00FF52E4" w:rsidRDefault="00FF52E4" w:rsidP="00FF52E4">
      <w:pPr>
        <w:pStyle w:val="Listenabsatz"/>
        <w:rPr>
          <w:sz w:val="24"/>
          <w:szCs w:val="24"/>
        </w:rPr>
      </w:pPr>
    </w:p>
    <w:p w:rsidR="00FF52E4" w:rsidRDefault="00FF52E4" w:rsidP="00FF52E4">
      <w:pPr>
        <w:pStyle w:val="Listenabsatz"/>
        <w:jc w:val="both"/>
        <w:rPr>
          <w:sz w:val="24"/>
          <w:szCs w:val="24"/>
        </w:rPr>
      </w:pPr>
    </w:p>
    <w:p w:rsidR="00843117" w:rsidRDefault="00FF52E4" w:rsidP="00FF52E4">
      <w:pPr>
        <w:jc w:val="both"/>
        <w:rPr>
          <w:b/>
          <w:szCs w:val="22"/>
        </w:rPr>
      </w:pPr>
      <w:r w:rsidRPr="00FF52E4">
        <w:rPr>
          <w:b/>
          <w:szCs w:val="22"/>
        </w:rPr>
        <w:t>Anweisungen während der Nutzung</w:t>
      </w:r>
    </w:p>
    <w:p w:rsidR="00FF52E4" w:rsidRDefault="00FF52E4" w:rsidP="00FF52E4">
      <w:pPr>
        <w:jc w:val="both"/>
        <w:rPr>
          <w:b/>
          <w:szCs w:val="22"/>
        </w:rPr>
      </w:pPr>
    </w:p>
    <w:p w:rsidR="00FF52E4" w:rsidRPr="00FF52E4" w:rsidRDefault="00FF52E4" w:rsidP="00FF5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3117" w:rsidRDefault="00FF52E4" w:rsidP="00FF52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Gaststätte / der Saal</w:t>
      </w:r>
      <w:r w:rsidRPr="00FF52E4">
        <w:rPr>
          <w:sz w:val="24"/>
          <w:szCs w:val="24"/>
        </w:rPr>
        <w:t xml:space="preserve"> darf nur mit Mund-Nasenschutz betreten werden. Der Mund-Nasenschutz darf erst abgenommen werden, wenn der Nutzer/die Nutzerin die finale Position eingenommen hat.</w:t>
      </w:r>
    </w:p>
    <w:p w:rsidR="00FF52E4" w:rsidRDefault="00FF52E4" w:rsidP="00FF52E4">
      <w:pPr>
        <w:pStyle w:val="Listenabsatz"/>
        <w:ind w:left="1080"/>
        <w:jc w:val="both"/>
        <w:rPr>
          <w:sz w:val="24"/>
          <w:szCs w:val="24"/>
        </w:rPr>
      </w:pPr>
    </w:p>
    <w:p w:rsidR="00FF52E4" w:rsidRDefault="00FF52E4" w:rsidP="00FF52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FF52E4">
        <w:rPr>
          <w:sz w:val="24"/>
          <w:szCs w:val="24"/>
        </w:rPr>
        <w:t>Vor jedem Betreten des Probenraumes müssen die Hände gründlich gewaschen oder desinfiziert werden.</w:t>
      </w:r>
    </w:p>
    <w:p w:rsidR="00FF52E4" w:rsidRPr="00FF52E4" w:rsidRDefault="00FF52E4" w:rsidP="00FF52E4">
      <w:pPr>
        <w:pStyle w:val="Listenabsatz"/>
        <w:rPr>
          <w:sz w:val="24"/>
          <w:szCs w:val="24"/>
        </w:rPr>
      </w:pPr>
    </w:p>
    <w:p w:rsidR="00FF52E4" w:rsidRDefault="00FF52E4" w:rsidP="00FF52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FF52E4">
        <w:rPr>
          <w:sz w:val="24"/>
          <w:szCs w:val="24"/>
        </w:rPr>
        <w:t>Der Probenraum wird einzeln und mit Abstand betreten. Die Nutzer*innen gehen umgehend zu ihrem Platz.</w:t>
      </w:r>
    </w:p>
    <w:p w:rsidR="00FF52E4" w:rsidRPr="00FF52E4" w:rsidRDefault="00FF52E4" w:rsidP="00FF52E4">
      <w:pPr>
        <w:pStyle w:val="Listenabsatz"/>
        <w:rPr>
          <w:sz w:val="24"/>
          <w:szCs w:val="24"/>
        </w:rPr>
      </w:pPr>
    </w:p>
    <w:p w:rsidR="00FF52E4" w:rsidRDefault="00FF52E4" w:rsidP="00FF52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FF52E4">
        <w:rPr>
          <w:sz w:val="24"/>
          <w:szCs w:val="24"/>
        </w:rPr>
        <w:t>Mitglieder aufeinanderfolgender Gruppen sollen sich nicht begegnen. Der Zugang zum Probenraum ist entsprechend zu regeln.</w:t>
      </w:r>
    </w:p>
    <w:p w:rsidR="00FF52E4" w:rsidRDefault="00FF52E4" w:rsidP="00FF52E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(zwei getrennte Treppenaufgänge!)</w:t>
      </w:r>
    </w:p>
    <w:p w:rsidR="00FF52E4" w:rsidRDefault="00FF52E4" w:rsidP="00FF52E4">
      <w:pPr>
        <w:ind w:left="1080"/>
        <w:jc w:val="both"/>
        <w:rPr>
          <w:sz w:val="24"/>
          <w:szCs w:val="24"/>
        </w:rPr>
      </w:pPr>
    </w:p>
    <w:p w:rsidR="00C81653" w:rsidRDefault="00C81653" w:rsidP="00FF52E4">
      <w:pPr>
        <w:ind w:left="1080"/>
        <w:jc w:val="both"/>
        <w:rPr>
          <w:sz w:val="24"/>
          <w:szCs w:val="24"/>
        </w:rPr>
      </w:pPr>
    </w:p>
    <w:p w:rsidR="00C81653" w:rsidRDefault="00C81653" w:rsidP="00FF52E4">
      <w:pPr>
        <w:ind w:left="1080"/>
        <w:jc w:val="both"/>
        <w:rPr>
          <w:sz w:val="24"/>
          <w:szCs w:val="24"/>
        </w:rPr>
      </w:pPr>
    </w:p>
    <w:p w:rsidR="00C81653" w:rsidRDefault="00C81653" w:rsidP="00C81653">
      <w:pPr>
        <w:jc w:val="both"/>
        <w:rPr>
          <w:b/>
          <w:szCs w:val="22"/>
        </w:rPr>
      </w:pPr>
      <w:r w:rsidRPr="00C81653">
        <w:rPr>
          <w:b/>
          <w:szCs w:val="22"/>
        </w:rPr>
        <w:t>Anhänge</w:t>
      </w:r>
    </w:p>
    <w:p w:rsidR="00C81653" w:rsidRDefault="00C81653" w:rsidP="00C81653">
      <w:pPr>
        <w:jc w:val="both"/>
        <w:rPr>
          <w:b/>
          <w:szCs w:val="22"/>
        </w:rPr>
      </w:pPr>
    </w:p>
    <w:p w:rsidR="00C81653" w:rsidRDefault="00122BAD" w:rsidP="00C81653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122BAD">
        <w:rPr>
          <w:sz w:val="24"/>
          <w:szCs w:val="24"/>
        </w:rPr>
        <w:t>L</w:t>
      </w:r>
      <w:r>
        <w:rPr>
          <w:sz w:val="24"/>
          <w:szCs w:val="24"/>
        </w:rPr>
        <w:t>iste: Chorprobenbesuch Chöre des GV „Harmonie“</w:t>
      </w:r>
    </w:p>
    <w:p w:rsidR="00122BAD" w:rsidRDefault="00122BAD" w:rsidP="00122BAD">
      <w:pPr>
        <w:pStyle w:val="Listenabsatz"/>
        <w:ind w:left="1110"/>
        <w:jc w:val="both"/>
        <w:rPr>
          <w:sz w:val="24"/>
          <w:szCs w:val="24"/>
        </w:rPr>
      </w:pPr>
    </w:p>
    <w:p w:rsidR="00122BAD" w:rsidRDefault="00122BAD" w:rsidP="00C81653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Erklärung der Sänger/innen</w:t>
      </w:r>
    </w:p>
    <w:p w:rsidR="00122BAD" w:rsidRDefault="00122BAD" w:rsidP="00122BAD">
      <w:pPr>
        <w:jc w:val="both"/>
        <w:rPr>
          <w:sz w:val="24"/>
          <w:szCs w:val="24"/>
        </w:rPr>
      </w:pPr>
    </w:p>
    <w:p w:rsidR="00122BAD" w:rsidRDefault="00122BAD" w:rsidP="00122BAD">
      <w:pPr>
        <w:jc w:val="both"/>
        <w:rPr>
          <w:sz w:val="24"/>
          <w:szCs w:val="24"/>
        </w:rPr>
      </w:pPr>
    </w:p>
    <w:p w:rsidR="00122BAD" w:rsidRDefault="00122BAD" w:rsidP="00122BAD">
      <w:pPr>
        <w:jc w:val="both"/>
        <w:rPr>
          <w:b/>
          <w:szCs w:val="22"/>
        </w:rPr>
      </w:pPr>
      <w:r>
        <w:rPr>
          <w:b/>
          <w:szCs w:val="22"/>
        </w:rPr>
        <w:t xml:space="preserve">Kontakt: </w:t>
      </w:r>
      <w:r w:rsidRPr="00122BAD">
        <w:rPr>
          <w:b/>
          <w:szCs w:val="22"/>
        </w:rPr>
        <w:t>Anschrift / Name des Vereins</w:t>
      </w:r>
    </w:p>
    <w:p w:rsidR="00122BAD" w:rsidRDefault="00122BAD" w:rsidP="00122BAD">
      <w:pPr>
        <w:jc w:val="both"/>
        <w:rPr>
          <w:b/>
          <w:szCs w:val="22"/>
        </w:rPr>
      </w:pPr>
    </w:p>
    <w:p w:rsidR="00122BAD" w:rsidRDefault="00122BAD" w:rsidP="00122BAD">
      <w:pPr>
        <w:jc w:val="both"/>
        <w:rPr>
          <w:szCs w:val="22"/>
        </w:rPr>
      </w:pPr>
      <w:r>
        <w:rPr>
          <w:b/>
          <w:szCs w:val="22"/>
        </w:rPr>
        <w:t xml:space="preserve">           </w:t>
      </w:r>
      <w:r w:rsidRPr="00122BAD">
        <w:rPr>
          <w:szCs w:val="22"/>
        </w:rPr>
        <w:t>Wilken Gräf, Uhlandstraße 2 in 35415 Pohlheim</w:t>
      </w:r>
    </w:p>
    <w:p w:rsidR="00122BAD" w:rsidRDefault="00122BAD" w:rsidP="00122BAD">
      <w:pPr>
        <w:jc w:val="both"/>
        <w:rPr>
          <w:szCs w:val="22"/>
        </w:rPr>
      </w:pPr>
      <w:r>
        <w:rPr>
          <w:szCs w:val="22"/>
        </w:rPr>
        <w:t xml:space="preserve">           Tel: 06403-67936 oder 0162-9760788, Mail: </w:t>
      </w:r>
      <w:hyperlink r:id="rId8" w:history="1">
        <w:r w:rsidRPr="00DA5E0B">
          <w:rPr>
            <w:rStyle w:val="Hyperlink"/>
            <w:szCs w:val="22"/>
          </w:rPr>
          <w:t>wilken.graef@gmx.de</w:t>
        </w:r>
      </w:hyperlink>
    </w:p>
    <w:p w:rsidR="00122BAD" w:rsidRPr="00122BAD" w:rsidRDefault="00122BAD" w:rsidP="00122BAD">
      <w:pPr>
        <w:jc w:val="both"/>
        <w:rPr>
          <w:szCs w:val="22"/>
          <w:lang w:val="en-US"/>
        </w:rPr>
      </w:pPr>
      <w:r w:rsidRPr="00122BAD">
        <w:rPr>
          <w:szCs w:val="22"/>
          <w:lang w:val="en-US"/>
        </w:rPr>
        <w:t xml:space="preserve">           Website: </w:t>
      </w:r>
      <w:hyperlink r:id="rId9" w:history="1">
        <w:r w:rsidRPr="00122BAD">
          <w:rPr>
            <w:rStyle w:val="Hyperlink"/>
            <w:szCs w:val="22"/>
            <w:lang w:val="en-US"/>
          </w:rPr>
          <w:t>www.w-stbg-harmonie.de</w:t>
        </w:r>
      </w:hyperlink>
    </w:p>
    <w:p w:rsidR="00122BAD" w:rsidRDefault="00122BAD" w:rsidP="00122BAD">
      <w:pPr>
        <w:jc w:val="both"/>
        <w:rPr>
          <w:szCs w:val="22"/>
        </w:rPr>
      </w:pPr>
      <w:r w:rsidRPr="00122BAD">
        <w:rPr>
          <w:szCs w:val="22"/>
        </w:rPr>
        <w:t xml:space="preserve">           GV “Harmonie 1906/1983 Watzenborn.Steinberg e.V.</w:t>
      </w:r>
    </w:p>
    <w:p w:rsidR="00122BAD" w:rsidRPr="00122BAD" w:rsidRDefault="00122BAD" w:rsidP="00122BAD">
      <w:pPr>
        <w:jc w:val="both"/>
        <w:rPr>
          <w:szCs w:val="22"/>
        </w:rPr>
      </w:pPr>
    </w:p>
    <w:p w:rsidR="00FF52E4" w:rsidRPr="00122BAD" w:rsidRDefault="00122BAD" w:rsidP="00122BAD">
      <w:pPr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118" cy="4178904"/>
            <wp:effectExtent l="0" t="0" r="635" b="0"/>
            <wp:docPr id="3" name="Grafik 3" descr="\\swg\shares$\Homes\wgraef\Documents\Eigene Bilder\Neuer Ordner\800_crop_5ea6db6581369_5ea6cbf10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g\shares$\Homes\wgraef\Documents\Eigene Bilder\Neuer Ordner\800_crop_5ea6db6581369_5ea6cbf1066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58" cy="41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2E4" w:rsidRPr="00122BAD" w:rsidSect="00F865B4">
      <w:pgSz w:w="11906" w:h="16838"/>
      <w:pgMar w:top="1134" w:right="1134" w:bottom="1134" w:left="1134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641"/>
    <w:multiLevelType w:val="hybridMultilevel"/>
    <w:tmpl w:val="4772639A"/>
    <w:lvl w:ilvl="0" w:tplc="E506C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09DB"/>
    <w:multiLevelType w:val="hybridMultilevel"/>
    <w:tmpl w:val="33E2CB88"/>
    <w:lvl w:ilvl="0" w:tplc="A56463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05AF1"/>
    <w:multiLevelType w:val="hybridMultilevel"/>
    <w:tmpl w:val="2C7ACD74"/>
    <w:lvl w:ilvl="0" w:tplc="5E008310">
      <w:start w:val="1"/>
      <w:numFmt w:val="decimal"/>
      <w:lvlText w:val="%1."/>
      <w:lvlJc w:val="left"/>
      <w:pPr>
        <w:ind w:left="111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F70E1D"/>
    <w:multiLevelType w:val="hybridMultilevel"/>
    <w:tmpl w:val="6E567C60"/>
    <w:lvl w:ilvl="0" w:tplc="D33C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E"/>
    <w:rsid w:val="000D5A14"/>
    <w:rsid w:val="00122BAD"/>
    <w:rsid w:val="001531B0"/>
    <w:rsid w:val="001C1557"/>
    <w:rsid w:val="001F4CB6"/>
    <w:rsid w:val="002E74F3"/>
    <w:rsid w:val="004966A8"/>
    <w:rsid w:val="005D4F58"/>
    <w:rsid w:val="005E73BE"/>
    <w:rsid w:val="006B5122"/>
    <w:rsid w:val="00843117"/>
    <w:rsid w:val="00A927F6"/>
    <w:rsid w:val="00C24F8E"/>
    <w:rsid w:val="00C81653"/>
    <w:rsid w:val="00CC1CE8"/>
    <w:rsid w:val="00D953CE"/>
    <w:rsid w:val="00E6099B"/>
    <w:rsid w:val="00F865B4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1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431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1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2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1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431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1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2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ken.graef@gmx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w-stbg-harmoni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A5104D8B.dotm</Template>
  <TotalTime>0</TotalTime>
  <Pages>3</Pages>
  <Words>417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Gießen AG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Gräf, Wilken</dc:creator>
  <cp:lastModifiedBy>Gräf, Wilken</cp:lastModifiedBy>
  <cp:revision>8</cp:revision>
  <dcterms:created xsi:type="dcterms:W3CDTF">2020-06-26T05:51:00Z</dcterms:created>
  <dcterms:modified xsi:type="dcterms:W3CDTF">2020-06-26T07:50:00Z</dcterms:modified>
</cp:coreProperties>
</file>