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DBA2" w14:textId="77777777" w:rsidR="009326DE" w:rsidRDefault="009326D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572586E3" wp14:editId="55B48A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06195" cy="1642745"/>
                <wp:effectExtent l="0" t="0" r="0" b="0"/>
                <wp:wrapSquare wrapText="bothSides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spect="1" noChangeArrowheads="1"/>
                        </wps:cNvSpPr>
                        <wps:spPr bwMode="auto">
                          <a:xfrm rot="3846673">
                            <a:off x="62230" y="268920"/>
                            <a:ext cx="1120775" cy="1120775"/>
                          </a:xfrm>
                          <a:custGeom>
                            <a:avLst/>
                            <a:gdLst>
                              <a:gd name="G0" fmla="+- 825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250"/>
                              <a:gd name="G18" fmla="*/ 825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825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825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275 w 21600"/>
                              <a:gd name="T15" fmla="*/ 10800 h 21600"/>
                              <a:gd name="T16" fmla="*/ 10800 w 21600"/>
                              <a:gd name="T17" fmla="*/ 2550 h 21600"/>
                              <a:gd name="T18" fmla="*/ 20325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550" y="10800"/>
                                </a:moveTo>
                                <a:cubicBezTo>
                                  <a:pt x="2550" y="6243"/>
                                  <a:pt x="6243" y="2550"/>
                                  <a:pt x="10800" y="2550"/>
                                </a:cubicBezTo>
                                <a:cubicBezTo>
                                  <a:pt x="15356" y="2550"/>
                                  <a:pt x="19050" y="6243"/>
                                  <a:pt x="1905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spect="1" noChangeArrowheads="1"/>
                        </wps:cNvSpPr>
                        <wps:spPr bwMode="auto">
                          <a:xfrm rot="2743032" flipV="1">
                            <a:off x="62230" y="268285"/>
                            <a:ext cx="1121410" cy="1120775"/>
                          </a:xfrm>
                          <a:custGeom>
                            <a:avLst/>
                            <a:gdLst>
                              <a:gd name="G0" fmla="+- 825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250"/>
                              <a:gd name="G18" fmla="*/ 825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825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825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275 w 21600"/>
                              <a:gd name="T15" fmla="*/ 10800 h 21600"/>
                              <a:gd name="T16" fmla="*/ 10800 w 21600"/>
                              <a:gd name="T17" fmla="*/ 2550 h 21600"/>
                              <a:gd name="T18" fmla="*/ 20325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550" y="10800"/>
                                </a:moveTo>
                                <a:cubicBezTo>
                                  <a:pt x="2550" y="6243"/>
                                  <a:pt x="6243" y="2550"/>
                                  <a:pt x="10800" y="2550"/>
                                </a:cubicBezTo>
                                <a:cubicBezTo>
                                  <a:pt x="15356" y="2550"/>
                                  <a:pt x="19050" y="6243"/>
                                  <a:pt x="1905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spect="1" noChangeArrowheads="1"/>
                        </wps:cNvSpPr>
                        <wps:spPr bwMode="auto">
                          <a:xfrm rot="5400000" flipV="1">
                            <a:off x="140970" y="413065"/>
                            <a:ext cx="198120" cy="198120"/>
                          </a:xfrm>
                          <a:prstGeom prst="rtTriangl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spect="1" noChangeArrowheads="1"/>
                        </wps:cNvSpPr>
                        <wps:spPr bwMode="auto">
                          <a:xfrm rot="1353698">
                            <a:off x="374015" y="258760"/>
                            <a:ext cx="198120" cy="198755"/>
                          </a:xfrm>
                          <a:prstGeom prst="rtTriangl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 rot="17107548">
                            <a:off x="38100" y="683575"/>
                            <a:ext cx="314325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979C6A" w14:textId="77777777" w:rsidR="009326DE" w:rsidRDefault="009326DE" w:rsidP="009326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BLAKELAW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 rot="1171868">
                            <a:off x="474980" y="368615"/>
                            <a:ext cx="531495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BC91A1" w14:textId="77777777" w:rsidR="009326DE" w:rsidRDefault="009326DE" w:rsidP="009326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NORTH FENHAM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722099"/>
                            </a:avLst>
                          </a:prstTxWarp>
                          <a:sp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4980" y="548320"/>
                            <a:ext cx="361950" cy="636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6589F" w14:textId="77777777" w:rsidR="009326DE" w:rsidRDefault="009326DE" w:rsidP="009326DE">
                              <w:pPr>
                                <w:rPr>
                                  <w:b/>
                                  <w:color w:val="FF6600"/>
                                  <w:sz w:val="82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FF6600"/>
                                  <w:sz w:val="82"/>
                                  <w:szCs w:val="144"/>
                                </w:rPr>
                                <w:t>1</w:t>
                              </w:r>
                            </w:p>
                            <w:p w14:paraId="15C2926C" w14:textId="77777777" w:rsidR="009326DE" w:rsidRDefault="009326DE" w:rsidP="009326DE">
                              <w:pPr>
                                <w:rPr>
                                  <w:sz w:val="5"/>
                                </w:rPr>
                              </w:pPr>
                            </w:p>
                            <w:p w14:paraId="6477F7B9" w14:textId="77777777" w:rsidR="009326DE" w:rsidRDefault="009326DE" w:rsidP="009326DE">
                              <w:pPr>
                                <w:rPr>
                                  <w:sz w:val="5"/>
                                </w:rPr>
                              </w:pPr>
                            </w:p>
                          </w:txbxContent>
                        </wps:txbx>
                        <wps:bodyPr rot="0" vert="horz" wrap="square" lIns="18722" tIns="9361" rIns="18722" bIns="9361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2275" y="531810"/>
                            <a:ext cx="438150" cy="106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893B3" w14:textId="77777777" w:rsidR="009326DE" w:rsidRDefault="009326DE" w:rsidP="009326DE">
                              <w:pPr>
                                <w:rPr>
                                  <w:rFonts w:ascii="Arial Black" w:hAnsi="Arial Black"/>
                                  <w:color w:val="FF6600"/>
                                  <w:sz w:val="7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6600"/>
                                  <w:sz w:val="7"/>
                                </w:rPr>
                                <w:t>TOGETHER AS</w:t>
                              </w:r>
                            </w:p>
                            <w:p w14:paraId="044718F7" w14:textId="77777777" w:rsidR="009326DE" w:rsidRDefault="009326DE" w:rsidP="009326DE">
                              <w:pPr>
                                <w:rPr>
                                  <w:rFonts w:ascii="Arial Black" w:hAnsi="Arial Black"/>
                                  <w:color w:val="FF6600"/>
                                  <w:sz w:val="7"/>
                                </w:rPr>
                              </w:pPr>
                            </w:p>
                          </w:txbxContent>
                        </wps:txbx>
                        <wps:bodyPr rot="0" vert="horz" wrap="square" lIns="18722" tIns="9361" rIns="18722" bIns="9361" anchor="t" anchorCtr="0" upright="1">
                          <a:noAutofit/>
                        </wps:bodyPr>
                      </wps:wsp>
                      <wps:wsp>
                        <wps:cNvPr id="9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 rot="10986387">
                            <a:off x="422275" y="1220785"/>
                            <a:ext cx="321310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A42CBF" w14:textId="77777777" w:rsidR="009326DE" w:rsidRDefault="009326DE" w:rsidP="009326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373350"/>
                            </a:avLst>
                          </a:prstTxWarp>
                          <a:spAutoFit/>
                        </wps:bodyPr>
                      </wps:wsp>
                      <wps:wsp>
                        <wps:cNvPr id="10" name="WordArt 13"/>
                        <wps:cNvSpPr txBox="1">
                          <a:spLocks noChangeArrowheads="1" noChangeShapeType="1" noTextEdit="1"/>
                        </wps:cNvSpPr>
                        <wps:spPr bwMode="auto">
                          <a:xfrm rot="6853251">
                            <a:off x="765175" y="877786"/>
                            <a:ext cx="401955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D30E08" w14:textId="77777777" w:rsidR="009326DE" w:rsidRDefault="009326DE" w:rsidP="009326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COMMUNITY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553296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586E3" id="Canvas 11" o:spid="_x0000_s1026" editas="canvas" style="position:absolute;margin-left:0;margin-top:0;width:102.85pt;height:129.35pt;z-index:251658240;mso-position-horizontal:left;mso-position-horizontal-relative:margin" coordsize="13061,16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061;height:16427;visibility:visible;mso-wrap-style:square">
                  <v:fill o:detectmouseclick="t"/>
                  <v:path o:connecttype="none"/>
                </v:shape>
                <v:shape id="AutoShape 4" o:spid="_x0000_s1028" style="position:absolute;left:622;top:2689;width:11207;height:11208;rotation:420159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" path="m2550,10800v,-4557,3693,-8250,8250,-8250c15356,2550,19050,6243,19050,10799r2550,1c21600,4835,16764,,10800,,4835,,,4835,,10799r2550,1xe" fillcolor="#396" stroked="f">
                  <v:stroke joinstyle="miter"/>
                  <v:path o:connecttype="custom" o:connectlocs="560388,0;66157,560388;560388,132314;1054618,560388" o:connectangles="0,0,0,0" textboxrect="0,0,21600,7713"/>
                  <o:lock v:ext="edit" aspectratio="t"/>
                </v:shape>
                <v:shape id="AutoShape 5" o:spid="_x0000_s1029" style="position:absolute;left:622;top:2682;width:11214;height:11208;rotation:-2996122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" path="m2550,10800v,-4557,3693,-8250,8250,-8250c15356,2550,19050,6243,19050,10799r2550,1c21600,4835,16764,,10800,,4835,,,4835,,10799r2550,1xe" fillcolor="#396" stroked="f">
                  <v:stroke joinstyle="miter"/>
                  <v:path o:connecttype="custom" o:connectlocs="560705,0;66194,560388;560705,132314;1055216,560388" o:connectangles="0,0,0,0" textboxrect="0,0,21600,7713"/>
                  <o:lock v:ext="edit" aspectratio="t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6" o:spid="_x0000_s1030" type="#_x0000_t6" style="position:absolute;left:1409;top:4130;width:1981;height:1981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" fillcolor="#396" stroked="f">
                  <o:lock v:ext="edit" aspectratio="t"/>
                </v:shape>
                <v:shape id="AutoShape 7" o:spid="_x0000_s1031" type="#_x0000_t6" style="position:absolute;left:3740;top:2587;width:1981;height:1988;rotation:14785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" fillcolor="#396" stroked="f"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" o:spid="_x0000_s1032" type="#_x0000_t202" style="position:absolute;left:381;top:6836;width:3143;height:4139;rotation:-49069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14979C6A" w14:textId="77777777" w:rsidR="009326DE" w:rsidRDefault="009326DE" w:rsidP="009326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BLAKELAW</w:t>
                        </w:r>
                      </w:p>
                    </w:txbxContent>
                  </v:textbox>
                </v:shape>
                <v:shape id="WordArt 9" o:spid="_x0000_s1033" type="#_x0000_t202" style="position:absolute;left:4749;top:3686;width:5315;height:4140;rotation:12799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32BC91A1" w14:textId="77777777" w:rsidR="009326DE" w:rsidRDefault="009326DE" w:rsidP="009326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NORTH FENHAM</w:t>
                        </w:r>
                      </w:p>
                    </w:txbxContent>
                  </v:textbox>
                </v:shape>
                <v:shape id="Text Box 10" o:spid="_x0000_s1034" type="#_x0000_t202" style="position:absolute;left:4749;top:5483;width:3620;height:6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" stroked="f">
                  <v:textbox inset=".52006mm,.26003mm,.52006mm,.26003mm">
                    <w:txbxContent>
                      <w:p w14:paraId="3046589F" w14:textId="77777777" w:rsidR="009326DE" w:rsidRDefault="009326DE" w:rsidP="009326DE">
                        <w:pPr>
                          <w:rPr>
                            <w:b/>
                            <w:color w:val="FF6600"/>
                            <w:sz w:val="82"/>
                            <w:szCs w:val="144"/>
                          </w:rPr>
                        </w:pPr>
                        <w:r>
                          <w:rPr>
                            <w:b/>
                            <w:color w:val="FF6600"/>
                            <w:sz w:val="82"/>
                            <w:szCs w:val="144"/>
                          </w:rPr>
                          <w:t>1</w:t>
                        </w:r>
                      </w:p>
                      <w:p w14:paraId="15C2926C" w14:textId="77777777" w:rsidR="009326DE" w:rsidRDefault="009326DE" w:rsidP="009326DE">
                        <w:pPr>
                          <w:rPr>
                            <w:sz w:val="5"/>
                          </w:rPr>
                        </w:pPr>
                      </w:p>
                      <w:p w14:paraId="6477F7B9" w14:textId="77777777" w:rsidR="009326DE" w:rsidRDefault="009326DE" w:rsidP="009326DE">
                        <w:pPr>
                          <w:rPr>
                            <w:sz w:val="5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4222;top:5318;width:4382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" stroked="f">
                  <v:textbox inset=".52006mm,.26003mm,.52006mm,.26003mm">
                    <w:txbxContent>
                      <w:p w14:paraId="3DF893B3" w14:textId="77777777" w:rsidR="009326DE" w:rsidRDefault="009326DE" w:rsidP="009326DE">
                        <w:pPr>
                          <w:rPr>
                            <w:rFonts w:ascii="Arial Black" w:hAnsi="Arial Black"/>
                            <w:color w:val="FF6600"/>
                            <w:sz w:val="7"/>
                          </w:rPr>
                        </w:pPr>
                        <w:r>
                          <w:rPr>
                            <w:rFonts w:ascii="Arial Black" w:hAnsi="Arial Black"/>
                            <w:color w:val="FF6600"/>
                            <w:sz w:val="7"/>
                          </w:rPr>
                          <w:t>TOGETHER AS</w:t>
                        </w:r>
                      </w:p>
                      <w:p w14:paraId="044718F7" w14:textId="77777777" w:rsidR="009326DE" w:rsidRDefault="009326DE" w:rsidP="009326DE">
                        <w:pPr>
                          <w:rPr>
                            <w:rFonts w:ascii="Arial Black" w:hAnsi="Arial Black"/>
                            <w:color w:val="FF6600"/>
                            <w:sz w:val="7"/>
                          </w:rPr>
                        </w:pPr>
                      </w:p>
                    </w:txbxContent>
                  </v:textbox>
                </v:shape>
                <v:shape id="WordArt 12" o:spid="_x0000_s1036" type="#_x0000_t202" style="position:absolute;left:4222;top:12207;width:3213;height:4141;rotation:-115928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1EA42CBF" w14:textId="77777777" w:rsidR="009326DE" w:rsidRDefault="009326DE" w:rsidP="009326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COUNCIL</w:t>
                        </w:r>
                      </w:p>
                    </w:txbxContent>
                  </v:textbox>
                </v:shape>
                <v:shape id="WordArt 13" o:spid="_x0000_s1037" type="#_x0000_t202" style="position:absolute;left:7651;top:8778;width:4019;height:4140;rotation:74855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34D30E08" w14:textId="77777777" w:rsidR="009326DE" w:rsidRDefault="009326DE" w:rsidP="009326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COMMUNITY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275C366" w14:textId="77777777" w:rsidR="009326DE" w:rsidRPr="009326DE" w:rsidRDefault="009326DE" w:rsidP="009326DE"/>
    <w:p w14:paraId="3AD5E8F6" w14:textId="77777777" w:rsidR="009326DE" w:rsidRPr="009326DE" w:rsidRDefault="009326DE" w:rsidP="009326DE"/>
    <w:p w14:paraId="3B56F517" w14:textId="77777777" w:rsidR="009326DE" w:rsidRPr="009326DE" w:rsidRDefault="009326DE" w:rsidP="009326DE"/>
    <w:p w14:paraId="12055763" w14:textId="77777777" w:rsidR="009326DE" w:rsidRPr="009326DE" w:rsidRDefault="009326DE" w:rsidP="009326DE"/>
    <w:p w14:paraId="71F6373F" w14:textId="77777777" w:rsidR="009326DE" w:rsidRDefault="009326DE" w:rsidP="009326DE"/>
    <w:p w14:paraId="0DB25444" w14:textId="77777777" w:rsidR="00547B57" w:rsidRPr="009326DE" w:rsidRDefault="009326DE" w:rsidP="009326D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326DE">
        <w:rPr>
          <w:rFonts w:ascii="Arial" w:hAnsi="Arial" w:cs="Arial"/>
          <w:b/>
          <w:sz w:val="32"/>
          <w:szCs w:val="32"/>
          <w:u w:val="single"/>
        </w:rPr>
        <w:t>Blakelaw and North Fenham Community Council</w:t>
      </w:r>
    </w:p>
    <w:p w14:paraId="0D57693B" w14:textId="3E49E40C" w:rsidR="009326DE" w:rsidRPr="009326DE" w:rsidRDefault="009326DE" w:rsidP="009326D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326DE">
        <w:rPr>
          <w:rFonts w:ascii="Arial" w:hAnsi="Arial" w:cs="Arial"/>
          <w:b/>
          <w:sz w:val="32"/>
          <w:szCs w:val="32"/>
          <w:u w:val="single"/>
        </w:rPr>
        <w:t>Risk A</w:t>
      </w:r>
      <w:r w:rsidR="009A35B7">
        <w:rPr>
          <w:rFonts w:ascii="Arial" w:hAnsi="Arial" w:cs="Arial"/>
          <w:b/>
          <w:sz w:val="32"/>
          <w:szCs w:val="32"/>
          <w:u w:val="single"/>
        </w:rPr>
        <w:t>ssessment and Management 201</w:t>
      </w:r>
      <w:r w:rsidR="008C1973">
        <w:rPr>
          <w:rFonts w:ascii="Arial" w:hAnsi="Arial" w:cs="Arial"/>
          <w:b/>
          <w:sz w:val="32"/>
          <w:szCs w:val="32"/>
          <w:u w:val="single"/>
        </w:rPr>
        <w:t>9/20</w:t>
      </w:r>
    </w:p>
    <w:p w14:paraId="6D6CBC92" w14:textId="77777777" w:rsidR="009326DE" w:rsidRDefault="009326DE" w:rsidP="009326DE">
      <w:pPr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3170"/>
        <w:gridCol w:w="1140"/>
        <w:gridCol w:w="3302"/>
      </w:tblGrid>
      <w:tr w:rsidR="009326DE" w14:paraId="729CD124" w14:textId="77777777" w:rsidTr="009326DE">
        <w:tc>
          <w:tcPr>
            <w:tcW w:w="1271" w:type="dxa"/>
          </w:tcPr>
          <w:p w14:paraId="7F8B1975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Area </w:t>
            </w:r>
          </w:p>
        </w:tc>
        <w:tc>
          <w:tcPr>
            <w:tcW w:w="3237" w:type="dxa"/>
          </w:tcPr>
          <w:p w14:paraId="165C976A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</w:t>
            </w:r>
          </w:p>
        </w:tc>
        <w:tc>
          <w:tcPr>
            <w:tcW w:w="1157" w:type="dxa"/>
          </w:tcPr>
          <w:p w14:paraId="7929855C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</w:t>
            </w:r>
          </w:p>
        </w:tc>
        <w:tc>
          <w:tcPr>
            <w:tcW w:w="3351" w:type="dxa"/>
          </w:tcPr>
          <w:p w14:paraId="48EE220B" w14:textId="77777777" w:rsidR="009326DE" w:rsidRPr="009326DE" w:rsidRDefault="009326DE" w:rsidP="009326DE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Control </w:t>
            </w:r>
            <w:r>
              <w:rPr>
                <w:rFonts w:ascii="Arial" w:hAnsi="Arial" w:cs="Arial"/>
                <w:i/>
                <w:sz w:val="24"/>
                <w:szCs w:val="24"/>
              </w:rPr>
              <w:t>(and agreed improvements)</w:t>
            </w:r>
          </w:p>
        </w:tc>
      </w:tr>
      <w:tr w:rsidR="009326DE" w14:paraId="46411761" w14:textId="77777777" w:rsidTr="009326DE">
        <w:tc>
          <w:tcPr>
            <w:tcW w:w="1271" w:type="dxa"/>
          </w:tcPr>
          <w:p w14:paraId="0510476B" w14:textId="77777777" w:rsidR="009326DE" w:rsidRPr="009326DE" w:rsidRDefault="009326DE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Assets</w:t>
            </w:r>
          </w:p>
        </w:tc>
        <w:tc>
          <w:tcPr>
            <w:tcW w:w="3237" w:type="dxa"/>
          </w:tcPr>
          <w:p w14:paraId="5C9098BB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Protection of physical assets </w:t>
            </w:r>
          </w:p>
        </w:tc>
        <w:tc>
          <w:tcPr>
            <w:tcW w:w="1157" w:type="dxa"/>
          </w:tcPr>
          <w:p w14:paraId="32401500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5F727D63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equipment insured</w:t>
            </w:r>
          </w:p>
        </w:tc>
      </w:tr>
      <w:tr w:rsidR="009326DE" w14:paraId="00443C7F" w14:textId="77777777" w:rsidTr="009326DE">
        <w:tc>
          <w:tcPr>
            <w:tcW w:w="1271" w:type="dxa"/>
          </w:tcPr>
          <w:p w14:paraId="4A2ACAF7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14:paraId="66B940B1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Security of equipment </w:t>
            </w:r>
          </w:p>
        </w:tc>
        <w:tc>
          <w:tcPr>
            <w:tcW w:w="1157" w:type="dxa"/>
          </w:tcPr>
          <w:p w14:paraId="6BF3B3C5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7F4474DD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Clerks home is used as an office, all equipment and paperwor</w:t>
            </w:r>
            <w:r w:rsidR="00EA3D37">
              <w:rPr>
                <w:rFonts w:ascii="Arial" w:hAnsi="Arial" w:cs="Arial"/>
                <w:sz w:val="24"/>
                <w:szCs w:val="24"/>
              </w:rPr>
              <w:t>k is locked away, contents insurance in place</w:t>
            </w:r>
          </w:p>
        </w:tc>
      </w:tr>
      <w:tr w:rsidR="009326DE" w14:paraId="46D2A897" w14:textId="77777777" w:rsidTr="009326DE">
        <w:tc>
          <w:tcPr>
            <w:tcW w:w="1271" w:type="dxa"/>
          </w:tcPr>
          <w:p w14:paraId="54D19181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14:paraId="06C7D2A4" w14:textId="77777777" w:rsidR="009326DE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of Building </w:t>
            </w:r>
          </w:p>
        </w:tc>
        <w:tc>
          <w:tcPr>
            <w:tcW w:w="1157" w:type="dxa"/>
          </w:tcPr>
          <w:p w14:paraId="3AE89819" w14:textId="77777777" w:rsidR="009326DE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351" w:type="dxa"/>
          </w:tcPr>
          <w:p w14:paraId="081FCB9B" w14:textId="711F2ABE" w:rsidR="009326DE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building to maintain, currently use </w:t>
            </w:r>
            <w:r w:rsidR="001A459A">
              <w:rPr>
                <w:rFonts w:ascii="Arial" w:hAnsi="Arial" w:cs="Arial"/>
                <w:sz w:val="24"/>
                <w:szCs w:val="24"/>
              </w:rPr>
              <w:t>the Community Room at Moorland House</w:t>
            </w:r>
            <w:r>
              <w:rPr>
                <w:rFonts w:ascii="Arial" w:hAnsi="Arial" w:cs="Arial"/>
                <w:sz w:val="24"/>
                <w:szCs w:val="24"/>
              </w:rPr>
              <w:t xml:space="preserve"> for meetings.  The building is maintained by </w:t>
            </w:r>
            <w:r w:rsidR="001A459A">
              <w:rPr>
                <w:rFonts w:ascii="Arial" w:hAnsi="Arial" w:cs="Arial"/>
                <w:sz w:val="24"/>
                <w:szCs w:val="24"/>
              </w:rPr>
              <w:t xml:space="preserve">Your Homes Newcastle </w:t>
            </w:r>
          </w:p>
        </w:tc>
      </w:tr>
      <w:tr w:rsidR="008065A3" w14:paraId="7F06DD29" w14:textId="77777777" w:rsidTr="009326DE">
        <w:tc>
          <w:tcPr>
            <w:tcW w:w="1271" w:type="dxa"/>
          </w:tcPr>
          <w:p w14:paraId="3874493D" w14:textId="77777777" w:rsidR="008065A3" w:rsidRDefault="008065A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14:paraId="602A6C4B" w14:textId="05451CC4" w:rsidR="008065A3" w:rsidRDefault="008065A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Defibrillator </w:t>
            </w:r>
          </w:p>
        </w:tc>
        <w:tc>
          <w:tcPr>
            <w:tcW w:w="1157" w:type="dxa"/>
          </w:tcPr>
          <w:p w14:paraId="56896FDB" w14:textId="476D2E1F" w:rsidR="008065A3" w:rsidRDefault="008065A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71951300" w14:textId="1F37BC39" w:rsidR="008065A3" w:rsidRDefault="008065A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Defibrillator is located on the outside of Moorland House, Blakelaw.  It is securely attached to the outside of Moorland House and housed in a secure box.  The Defibrillator has a guardian angel (residents) that checks the equipment on a weekly basis.</w:t>
            </w:r>
          </w:p>
        </w:tc>
      </w:tr>
      <w:tr w:rsidR="00EA3D37" w14:paraId="4888E467" w14:textId="77777777" w:rsidTr="009326DE">
        <w:tc>
          <w:tcPr>
            <w:tcW w:w="1271" w:type="dxa"/>
          </w:tcPr>
          <w:p w14:paraId="1A9A73F0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14:paraId="325E71D0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C41182B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18492122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D37" w14:paraId="5E91BED7" w14:textId="77777777" w:rsidTr="009326DE">
        <w:tc>
          <w:tcPr>
            <w:tcW w:w="1271" w:type="dxa"/>
          </w:tcPr>
          <w:p w14:paraId="46AF0F18" w14:textId="77777777" w:rsidR="00EA3D37" w:rsidRPr="00EA3D37" w:rsidRDefault="00EA3D37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</w:t>
            </w:r>
          </w:p>
        </w:tc>
        <w:tc>
          <w:tcPr>
            <w:tcW w:w="3237" w:type="dxa"/>
          </w:tcPr>
          <w:p w14:paraId="44E2F717" w14:textId="77777777" w:rsidR="00EA3D37" w:rsidRP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Banking </w:t>
            </w:r>
          </w:p>
        </w:tc>
        <w:tc>
          <w:tcPr>
            <w:tcW w:w="1157" w:type="dxa"/>
          </w:tcPr>
          <w:p w14:paraId="522E125C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351" w:type="dxa"/>
          </w:tcPr>
          <w:p w14:paraId="4C832791" w14:textId="7E244DAA" w:rsidR="00EA3D37" w:rsidRDefault="008065A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banking is now done on line with v</w:t>
            </w:r>
            <w:r w:rsidR="00EA3D37">
              <w:rPr>
                <w:rFonts w:ascii="Arial" w:hAnsi="Arial" w:cs="Arial"/>
                <w:sz w:val="24"/>
                <w:szCs w:val="24"/>
              </w:rPr>
              <w:t xml:space="preserve">ery few deposits </w:t>
            </w:r>
            <w:r w:rsidR="00D24CA7">
              <w:rPr>
                <w:rFonts w:ascii="Arial" w:hAnsi="Arial" w:cs="Arial"/>
                <w:sz w:val="24"/>
                <w:szCs w:val="24"/>
              </w:rPr>
              <w:t>cash deposits</w:t>
            </w:r>
            <w:r w:rsidR="00EA3D37">
              <w:rPr>
                <w:rFonts w:ascii="Arial" w:hAnsi="Arial" w:cs="Arial"/>
                <w:sz w:val="24"/>
                <w:szCs w:val="24"/>
              </w:rPr>
              <w:t>; cash in transit and petty cash insurance cover in place</w:t>
            </w:r>
            <w:r w:rsidR="00D24C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A3D37" w14:paraId="170ED834" w14:textId="77777777" w:rsidTr="009326DE">
        <w:tc>
          <w:tcPr>
            <w:tcW w:w="1271" w:type="dxa"/>
          </w:tcPr>
          <w:p w14:paraId="18531DCB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47AAA680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Loss of petty cash through theft of dishonesty</w:t>
            </w:r>
          </w:p>
        </w:tc>
        <w:tc>
          <w:tcPr>
            <w:tcW w:w="1157" w:type="dxa"/>
          </w:tcPr>
          <w:p w14:paraId="78C2475A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351" w:type="dxa"/>
          </w:tcPr>
          <w:p w14:paraId="50383324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petty cash kept</w:t>
            </w:r>
          </w:p>
        </w:tc>
      </w:tr>
      <w:tr w:rsidR="00EA3D37" w14:paraId="70B07FA9" w14:textId="77777777" w:rsidTr="009326DE">
        <w:tc>
          <w:tcPr>
            <w:tcW w:w="1271" w:type="dxa"/>
          </w:tcPr>
          <w:p w14:paraId="2F88FA7D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34FE5EB5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Financial controls and records </w:t>
            </w:r>
          </w:p>
        </w:tc>
        <w:tc>
          <w:tcPr>
            <w:tcW w:w="1157" w:type="dxa"/>
          </w:tcPr>
          <w:p w14:paraId="1D8422AB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42B68734" w14:textId="152DE9D4" w:rsidR="00BA29C2" w:rsidRDefault="00BA29C2" w:rsidP="00BA29C2">
            <w:pPr>
              <w:rPr>
                <w:rFonts w:ascii="Arial" w:hAnsi="Arial" w:cs="Arial"/>
                <w:sz w:val="24"/>
                <w:szCs w:val="24"/>
              </w:rPr>
            </w:pPr>
            <w:r w:rsidRPr="00BA29C2">
              <w:rPr>
                <w:rFonts w:ascii="Arial" w:hAnsi="Arial" w:cs="Arial"/>
                <w:sz w:val="24"/>
                <w:szCs w:val="24"/>
              </w:rPr>
              <w:t xml:space="preserve">Online banking now being used as a preference rather </w:t>
            </w:r>
            <w:r w:rsidRPr="00BA29C2">
              <w:rPr>
                <w:rFonts w:ascii="Arial" w:hAnsi="Arial" w:cs="Arial"/>
                <w:sz w:val="24"/>
                <w:szCs w:val="24"/>
              </w:rPr>
              <w:lastRenderedPageBreak/>
              <w:t>than cheque payments.  Online payment authorisation in place.</w:t>
            </w:r>
          </w:p>
          <w:p w14:paraId="1D701986" w14:textId="77777777" w:rsidR="00BA29C2" w:rsidRPr="00BA29C2" w:rsidRDefault="00BA29C2" w:rsidP="00BA29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32B696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Two signatories on cheques.  Internal and external audit, insurance cover in place </w:t>
            </w:r>
          </w:p>
          <w:p w14:paraId="419388BC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F17208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Financial transactions checked periodically by two </w:t>
            </w:r>
            <w:r w:rsidR="00F9359C">
              <w:rPr>
                <w:rFonts w:ascii="Arial" w:hAnsi="Arial" w:cs="Arial"/>
                <w:sz w:val="24"/>
                <w:szCs w:val="24"/>
              </w:rPr>
              <w:t>Community Councillors</w:t>
            </w:r>
          </w:p>
        </w:tc>
      </w:tr>
      <w:tr w:rsidR="00F9359C" w14:paraId="279591E6" w14:textId="77777777" w:rsidTr="009326DE">
        <w:tc>
          <w:tcPr>
            <w:tcW w:w="1271" w:type="dxa"/>
          </w:tcPr>
          <w:p w14:paraId="3E1E5FAB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2E4904E7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Comply with Customs and Excise Regulations </w:t>
            </w:r>
          </w:p>
        </w:tc>
        <w:tc>
          <w:tcPr>
            <w:tcW w:w="1157" w:type="dxa"/>
          </w:tcPr>
          <w:p w14:paraId="424DED55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4296A06F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VAT payments and claims calculated by Clerk and reviewed by internal auditor </w:t>
            </w:r>
          </w:p>
        </w:tc>
      </w:tr>
      <w:tr w:rsidR="00F9359C" w14:paraId="715E91B4" w14:textId="77777777" w:rsidTr="009326DE">
        <w:tc>
          <w:tcPr>
            <w:tcW w:w="1271" w:type="dxa"/>
          </w:tcPr>
          <w:p w14:paraId="300AFAA6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303E80D5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Sound budgeting to underlie annual precept</w:t>
            </w:r>
          </w:p>
        </w:tc>
        <w:tc>
          <w:tcPr>
            <w:tcW w:w="1157" w:type="dxa"/>
          </w:tcPr>
          <w:p w14:paraId="68E12CA4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217A7170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Budgets prepared by Clerk based on previous years trends and known variations.  Budgets regularly monitored and reported to Community Council for approval.  Reserves policy established and monitored</w:t>
            </w:r>
          </w:p>
        </w:tc>
      </w:tr>
      <w:tr w:rsidR="00F9359C" w14:paraId="60B19438" w14:textId="77777777" w:rsidTr="009326DE">
        <w:tc>
          <w:tcPr>
            <w:tcW w:w="1271" w:type="dxa"/>
          </w:tcPr>
          <w:p w14:paraId="54089330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68036862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Comply with borrowing restrictions </w:t>
            </w:r>
          </w:p>
        </w:tc>
        <w:tc>
          <w:tcPr>
            <w:tcW w:w="1157" w:type="dxa"/>
          </w:tcPr>
          <w:p w14:paraId="65C87089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351" w:type="dxa"/>
          </w:tcPr>
          <w:p w14:paraId="5592180D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borrowing likely at present </w:t>
            </w:r>
          </w:p>
        </w:tc>
      </w:tr>
      <w:tr w:rsidR="004D2B6B" w14:paraId="40265E38" w14:textId="77777777" w:rsidTr="009326DE">
        <w:tc>
          <w:tcPr>
            <w:tcW w:w="1271" w:type="dxa"/>
          </w:tcPr>
          <w:p w14:paraId="17901EF5" w14:textId="77777777" w:rsidR="004D2B6B" w:rsidRPr="004D2B6B" w:rsidRDefault="004D2B6B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Business Continuity </w:t>
            </w:r>
          </w:p>
        </w:tc>
        <w:tc>
          <w:tcPr>
            <w:tcW w:w="3237" w:type="dxa"/>
          </w:tcPr>
          <w:p w14:paraId="0F006517" w14:textId="77777777" w:rsidR="004D2B6B" w:rsidRP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Risk of Council not being able to continue business due to unforeseen circumstances </w:t>
            </w:r>
          </w:p>
        </w:tc>
        <w:tc>
          <w:tcPr>
            <w:tcW w:w="1157" w:type="dxa"/>
          </w:tcPr>
          <w:p w14:paraId="1D32CCCB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40E74C61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Chair updated on current issues regularly </w:t>
            </w:r>
          </w:p>
          <w:p w14:paraId="046A0DC4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39EDA96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 Loss of computer records </w:t>
            </w:r>
          </w:p>
          <w:p w14:paraId="3034AA26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703ECE" w14:textId="77777777" w:rsidR="004D2B6B" w:rsidRPr="004D2B6B" w:rsidRDefault="004D2B6B" w:rsidP="009326DE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Computer data is regularly backed up to external hard drive </w:t>
            </w:r>
          </w:p>
        </w:tc>
      </w:tr>
      <w:tr w:rsidR="004D2B6B" w14:paraId="45C3220F" w14:textId="77777777" w:rsidTr="009326DE">
        <w:tc>
          <w:tcPr>
            <w:tcW w:w="1271" w:type="dxa"/>
          </w:tcPr>
          <w:p w14:paraId="1AF96E13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Liability</w:t>
            </w:r>
          </w:p>
        </w:tc>
        <w:tc>
          <w:tcPr>
            <w:tcW w:w="3237" w:type="dxa"/>
          </w:tcPr>
          <w:p w14:paraId="6E009FAC" w14:textId="77777777" w:rsidR="004D2B6B" w:rsidRP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Risk to third party, property or individuals </w:t>
            </w:r>
          </w:p>
        </w:tc>
        <w:tc>
          <w:tcPr>
            <w:tcW w:w="1157" w:type="dxa"/>
          </w:tcPr>
          <w:p w14:paraId="28FA8258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6D8FEEA5" w14:textId="64B9CD4A" w:rsidR="004D2B6B" w:rsidRPr="00BA29C2" w:rsidRDefault="004D2B6B" w:rsidP="00BA29C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 in place for Public Liability, Personal Accident (for employees and members) and Libel and Slander risks</w:t>
            </w:r>
          </w:p>
        </w:tc>
      </w:tr>
      <w:tr w:rsidR="004D2B6B" w14:paraId="44186837" w14:textId="77777777" w:rsidTr="009326DE">
        <w:tc>
          <w:tcPr>
            <w:tcW w:w="1271" w:type="dxa"/>
          </w:tcPr>
          <w:p w14:paraId="69FE6580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5F88C759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1D549819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515BA6BC" w14:textId="77777777" w:rsidR="004D2B6B" w:rsidRDefault="004D2B6B" w:rsidP="004D2B6B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6B" w14:paraId="396FC00A" w14:textId="77777777" w:rsidTr="009326DE">
        <w:tc>
          <w:tcPr>
            <w:tcW w:w="1271" w:type="dxa"/>
          </w:tcPr>
          <w:p w14:paraId="7762F1B9" w14:textId="77777777" w:rsidR="004D2B6B" w:rsidRPr="004D2B6B" w:rsidRDefault="004D2B6B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Employer Liability </w:t>
            </w:r>
          </w:p>
        </w:tc>
        <w:tc>
          <w:tcPr>
            <w:tcW w:w="3237" w:type="dxa"/>
          </w:tcPr>
          <w:p w14:paraId="29E04E0E" w14:textId="77777777" w:rsidR="004D2B6B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Comply with Employment Law</w:t>
            </w:r>
          </w:p>
        </w:tc>
        <w:tc>
          <w:tcPr>
            <w:tcW w:w="1157" w:type="dxa"/>
          </w:tcPr>
          <w:p w14:paraId="1D1F2EB4" w14:textId="77777777" w:rsidR="004D2B6B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504F6B08" w14:textId="77777777" w:rsidR="004D2B6B" w:rsidRDefault="007F4216" w:rsidP="007F421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of NALC which provides updates on all relevant topics</w:t>
            </w:r>
          </w:p>
          <w:p w14:paraId="11CA023A" w14:textId="77777777" w:rsidR="007F4216" w:rsidRDefault="007F4216" w:rsidP="007F421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City Council advice and updates </w:t>
            </w:r>
          </w:p>
          <w:p w14:paraId="0DC42944" w14:textId="77777777" w:rsidR="007F4216" w:rsidRPr="007F4216" w:rsidRDefault="007F4216" w:rsidP="007F421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Employers Liability Insurance cover </w:t>
            </w:r>
          </w:p>
        </w:tc>
      </w:tr>
      <w:tr w:rsidR="007F4216" w14:paraId="0C1F1A02" w14:textId="77777777" w:rsidTr="009326DE">
        <w:tc>
          <w:tcPr>
            <w:tcW w:w="1271" w:type="dxa"/>
          </w:tcPr>
          <w:p w14:paraId="0F270B2A" w14:textId="77777777" w:rsidR="007F4216" w:rsidRDefault="007F4216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67E40154" w14:textId="77777777" w:rsidR="007F4216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Comply with Inland Revenue Requirements</w:t>
            </w:r>
          </w:p>
        </w:tc>
        <w:tc>
          <w:tcPr>
            <w:tcW w:w="1157" w:type="dxa"/>
          </w:tcPr>
          <w:p w14:paraId="3113E0C3" w14:textId="77777777" w:rsidR="007F4216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62A26C3C" w14:textId="77777777" w:rsidR="007F4216" w:rsidRPr="007F4216" w:rsidRDefault="007F4216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Regular advice from Inland Revenue. Internal Auditor carries out annual checks </w:t>
            </w:r>
          </w:p>
        </w:tc>
      </w:tr>
      <w:tr w:rsidR="007F4216" w14:paraId="2E4B0DF5" w14:textId="77777777" w:rsidTr="009326DE">
        <w:tc>
          <w:tcPr>
            <w:tcW w:w="1271" w:type="dxa"/>
          </w:tcPr>
          <w:p w14:paraId="20357AE5" w14:textId="77777777" w:rsidR="007F4216" w:rsidRDefault="007F4216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3EB87790" w14:textId="77777777" w:rsidR="007F4216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Safety of staff and visitors </w:t>
            </w:r>
          </w:p>
        </w:tc>
        <w:tc>
          <w:tcPr>
            <w:tcW w:w="1157" w:type="dxa"/>
          </w:tcPr>
          <w:p w14:paraId="45CF9705" w14:textId="77777777" w:rsidR="007F4216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47E16E23" w14:textId="10BD6782" w:rsidR="007F4216" w:rsidRDefault="00BA29C2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the Community Room at Moorland House for meetings.  The building is maintained by Your Homes Newcastle</w:t>
            </w:r>
          </w:p>
        </w:tc>
      </w:tr>
      <w:tr w:rsidR="00993183" w14:paraId="06DA9F4B" w14:textId="77777777" w:rsidTr="009326DE">
        <w:tc>
          <w:tcPr>
            <w:tcW w:w="1271" w:type="dxa"/>
          </w:tcPr>
          <w:p w14:paraId="1063304C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4840813E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DAAF2C0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522F97AD" w14:textId="77777777" w:rsidR="00993183" w:rsidRDefault="00993183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183" w14:paraId="4D5887EF" w14:textId="77777777" w:rsidTr="009326DE">
        <w:tc>
          <w:tcPr>
            <w:tcW w:w="1271" w:type="dxa"/>
          </w:tcPr>
          <w:p w14:paraId="0C1DB2C0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Legal Liability</w:t>
            </w:r>
          </w:p>
        </w:tc>
        <w:tc>
          <w:tcPr>
            <w:tcW w:w="3237" w:type="dxa"/>
          </w:tcPr>
          <w:p w14:paraId="6A5F338F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Ensuring activities are within legal powers </w:t>
            </w:r>
          </w:p>
        </w:tc>
        <w:tc>
          <w:tcPr>
            <w:tcW w:w="1157" w:type="dxa"/>
          </w:tcPr>
          <w:p w14:paraId="6149DD8C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69C53393" w14:textId="77777777" w:rsidR="00993183" w:rsidRDefault="00993183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Legal advice to be sought where necessary </w:t>
            </w:r>
          </w:p>
        </w:tc>
      </w:tr>
      <w:tr w:rsidR="00993183" w14:paraId="1DDE8BD4" w14:textId="77777777" w:rsidTr="009326DE">
        <w:tc>
          <w:tcPr>
            <w:tcW w:w="1271" w:type="dxa"/>
          </w:tcPr>
          <w:p w14:paraId="5863CD7D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07CF234F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 and timely reporting via the minutes </w:t>
            </w:r>
          </w:p>
        </w:tc>
        <w:tc>
          <w:tcPr>
            <w:tcW w:w="1157" w:type="dxa"/>
          </w:tcPr>
          <w:p w14:paraId="308A3A95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41F63866" w14:textId="45E3C85F" w:rsidR="00993183" w:rsidRDefault="00993183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meets monthly and receives and approves Minutes of meetings.  Minutes </w:t>
            </w:r>
            <w:r w:rsidR="00D24CA7">
              <w:rPr>
                <w:rFonts w:ascii="Arial" w:hAnsi="Arial" w:cs="Arial"/>
                <w:sz w:val="24"/>
                <w:szCs w:val="24"/>
              </w:rPr>
              <w:t>are made public using the Community Council’s website.  The Community Council are no longer able to upload minutes to Newcastle City Council’s web page but instead have a link from the City Council’s page to their own home website.</w:t>
            </w:r>
          </w:p>
        </w:tc>
      </w:tr>
      <w:tr w:rsidR="00993183" w14:paraId="6BC761C1" w14:textId="77777777" w:rsidTr="009326DE">
        <w:tc>
          <w:tcPr>
            <w:tcW w:w="1271" w:type="dxa"/>
          </w:tcPr>
          <w:p w14:paraId="7DA717A2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0E4296F8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2BA657F9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2789C7EC" w14:textId="77777777" w:rsidR="00993183" w:rsidRDefault="00993183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183" w14:paraId="2F91863A" w14:textId="77777777" w:rsidTr="009326DE">
        <w:tc>
          <w:tcPr>
            <w:tcW w:w="1271" w:type="dxa"/>
          </w:tcPr>
          <w:p w14:paraId="5AFE0BB8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Propriety</w:t>
            </w:r>
          </w:p>
        </w:tc>
        <w:tc>
          <w:tcPr>
            <w:tcW w:w="3237" w:type="dxa"/>
          </w:tcPr>
          <w:p w14:paraId="5F146D2E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Register of Interests and gifts and hospitality in place </w:t>
            </w:r>
          </w:p>
        </w:tc>
        <w:tc>
          <w:tcPr>
            <w:tcW w:w="1157" w:type="dxa"/>
          </w:tcPr>
          <w:p w14:paraId="2DAD67A9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351" w:type="dxa"/>
          </w:tcPr>
          <w:p w14:paraId="706E9216" w14:textId="77777777" w:rsidR="00993183" w:rsidRDefault="00993183" w:rsidP="0099318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Declarations of interest are on every Council meeting agenda </w:t>
            </w:r>
          </w:p>
          <w:p w14:paraId="5CE75212" w14:textId="77777777" w:rsidR="00993183" w:rsidRDefault="00993183" w:rsidP="00993183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4474F3" w14:textId="77777777" w:rsidR="00993183" w:rsidRDefault="00993183" w:rsidP="0099318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 of interests is completed annually and on the introduction of a new member</w:t>
            </w:r>
          </w:p>
          <w:p w14:paraId="2A476426" w14:textId="77777777" w:rsidR="00CF2F67" w:rsidRPr="00CF2F67" w:rsidRDefault="00CF2F67" w:rsidP="00CF2F6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FD9BF6E" w14:textId="77777777" w:rsidR="00CF2F67" w:rsidRPr="00993183" w:rsidRDefault="00CF2F67" w:rsidP="0099318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Gifts and hospitality register maintained </w:t>
            </w:r>
          </w:p>
        </w:tc>
      </w:tr>
    </w:tbl>
    <w:p w14:paraId="7CD71970" w14:textId="77777777" w:rsidR="009326DE" w:rsidRDefault="009326DE" w:rsidP="009326DE">
      <w:pPr>
        <w:spacing w:line="240" w:lineRule="auto"/>
        <w:rPr>
          <w:rFonts w:ascii="Arial" w:hAnsi="Arial" w:cs="Arial"/>
          <w:sz w:val="24"/>
          <w:szCs w:val="24"/>
        </w:rPr>
      </w:pPr>
    </w:p>
    <w:p w14:paraId="62F7CAA2" w14:textId="4F2E868D" w:rsidR="00CF2F67" w:rsidRPr="009326DE" w:rsidRDefault="00D24CA7" w:rsidP="009326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the COVID-19 Pandemic, the</w:t>
      </w:r>
      <w:r w:rsidR="00CF2F67">
        <w:rPr>
          <w:rFonts w:ascii="Arial" w:hAnsi="Arial" w:cs="Arial"/>
          <w:sz w:val="24"/>
          <w:szCs w:val="24"/>
        </w:rPr>
        <w:t xml:space="preserve"> Risk Management paper was </w:t>
      </w:r>
      <w:r>
        <w:rPr>
          <w:rFonts w:ascii="Arial" w:hAnsi="Arial" w:cs="Arial"/>
          <w:sz w:val="24"/>
          <w:szCs w:val="24"/>
        </w:rPr>
        <w:t xml:space="preserve">not considered by the </w:t>
      </w:r>
      <w:r w:rsidR="00CF2F67">
        <w:rPr>
          <w:rFonts w:ascii="Arial" w:hAnsi="Arial" w:cs="Arial"/>
          <w:sz w:val="24"/>
          <w:szCs w:val="24"/>
        </w:rPr>
        <w:t xml:space="preserve">Community Council </w:t>
      </w:r>
      <w:r>
        <w:rPr>
          <w:rFonts w:ascii="Arial" w:hAnsi="Arial" w:cs="Arial"/>
          <w:sz w:val="24"/>
          <w:szCs w:val="24"/>
        </w:rPr>
        <w:t xml:space="preserve">at a meeting but instead was emailed to all Community Councillors who were asked to agree its contents.  The Risk Management paper </w:t>
      </w:r>
      <w:r w:rsidR="00CF2F67">
        <w:rPr>
          <w:rFonts w:ascii="Arial" w:hAnsi="Arial" w:cs="Arial"/>
          <w:sz w:val="24"/>
          <w:szCs w:val="24"/>
        </w:rPr>
        <w:t xml:space="preserve">will be reviewed again in 12 months </w:t>
      </w:r>
    </w:p>
    <w:sectPr w:rsidR="00CF2F67" w:rsidRPr="00932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03035"/>
    <w:multiLevelType w:val="hybridMultilevel"/>
    <w:tmpl w:val="6F4C179A"/>
    <w:lvl w:ilvl="0" w:tplc="558A1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C4C6C"/>
    <w:multiLevelType w:val="hybridMultilevel"/>
    <w:tmpl w:val="D450AD0C"/>
    <w:lvl w:ilvl="0" w:tplc="D32AB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20523"/>
    <w:multiLevelType w:val="hybridMultilevel"/>
    <w:tmpl w:val="66EA7DA0"/>
    <w:lvl w:ilvl="0" w:tplc="31C4B9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76CAC"/>
    <w:multiLevelType w:val="hybridMultilevel"/>
    <w:tmpl w:val="FE8621CA"/>
    <w:lvl w:ilvl="0" w:tplc="27E4D6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DE"/>
    <w:rsid w:val="001A459A"/>
    <w:rsid w:val="004208FC"/>
    <w:rsid w:val="00496154"/>
    <w:rsid w:val="004D2B6B"/>
    <w:rsid w:val="00547B57"/>
    <w:rsid w:val="007F4216"/>
    <w:rsid w:val="008065A3"/>
    <w:rsid w:val="008C1973"/>
    <w:rsid w:val="009326DE"/>
    <w:rsid w:val="00993183"/>
    <w:rsid w:val="009A35B7"/>
    <w:rsid w:val="00BA29C2"/>
    <w:rsid w:val="00C24006"/>
    <w:rsid w:val="00CF2F67"/>
    <w:rsid w:val="00D24CA7"/>
    <w:rsid w:val="00EA3D37"/>
    <w:rsid w:val="00F9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9D4B"/>
  <w15:chartTrackingRefBased/>
  <w15:docId w15:val="{016A74DE-7F6A-48A4-9CB7-F24E3100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6DE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6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3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Blakelaw and North Fenham Community Council</dc:creator>
  <cp:keywords/>
  <dc:description/>
  <cp:lastModifiedBy>Blakelaw and North Fenham Community Council</cp:lastModifiedBy>
  <cp:revision>4</cp:revision>
  <cp:lastPrinted>2019-04-06T13:21:00Z</cp:lastPrinted>
  <dcterms:created xsi:type="dcterms:W3CDTF">2020-04-13T15:18:00Z</dcterms:created>
  <dcterms:modified xsi:type="dcterms:W3CDTF">2020-04-13T15:35:00Z</dcterms:modified>
</cp:coreProperties>
</file>