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9388"/>
      </w:tblGrid>
      <w:tr w:rsidR="00BA7D58" w:rsidRPr="00BA7D58" w:rsidTr="00BA7D58">
        <w:trPr>
          <w:trHeight w:val="480"/>
          <w:tblCellSpacing w:w="7" w:type="dxa"/>
        </w:trPr>
        <w:tc>
          <w:tcPr>
            <w:tcW w:w="5000" w:type="pct"/>
            <w:vAlign w:val="center"/>
            <w:hideMark/>
          </w:tcPr>
          <w:p w:rsidR="00BA7D58" w:rsidRPr="00BA7D58" w:rsidRDefault="00BA7D58" w:rsidP="00BA7D58">
            <w:pPr>
              <w:spacing w:before="100" w:beforeAutospacing="1" w:after="100" w:afterAutospacing="1" w:line="240" w:lineRule="auto"/>
              <w:jc w:val="center"/>
              <w:rPr>
                <w:rFonts w:ascii="Times New Roman" w:eastAsia="Times New Roman" w:hAnsi="Times New Roman" w:cs="Times New Roman"/>
                <w:sz w:val="24"/>
                <w:szCs w:val="24"/>
              </w:rPr>
            </w:pPr>
            <w:r w:rsidRPr="00BA7D58">
              <w:rPr>
                <w:rFonts w:ascii="Times New Roman" w:eastAsia="Times New Roman" w:hAnsi="Times New Roman" w:cs="Times New Roman"/>
                <w:sz w:val="24"/>
                <w:szCs w:val="24"/>
              </w:rPr>
              <w:t>  </w:t>
            </w:r>
          </w:p>
        </w:tc>
      </w:tr>
    </w:tbl>
    <w:p w:rsidR="00BA7D58" w:rsidRPr="00BA7D58" w:rsidRDefault="00BA7D58" w:rsidP="00BA7D58">
      <w:pPr>
        <w:spacing w:after="0" w:line="240" w:lineRule="auto"/>
        <w:rPr>
          <w:rFonts w:ascii="Arial" w:eastAsia="Times New Roman" w:hAnsi="Arial" w:cs="Arial"/>
          <w:b/>
          <w:bCs/>
          <w:sz w:val="24"/>
          <w:szCs w:val="24"/>
        </w:rPr>
      </w:pPr>
      <w:r w:rsidRPr="00BA7D58">
        <w:rPr>
          <w:rFonts w:ascii="Arial" w:eastAsia="Times New Roman" w:hAnsi="Arial" w:cs="Arial"/>
          <w:b/>
          <w:bCs/>
          <w:sz w:val="24"/>
          <w:szCs w:val="24"/>
        </w:rPr>
        <w:pict>
          <v:rect id="_x0000_i1025" style="width:0;height:.75pt" o:hralign="center" o:hrstd="t" o:hrnoshade="t" o:hr="t" fillcolor="red" stroked="f"/>
        </w:pict>
      </w:r>
    </w:p>
    <w:tbl>
      <w:tblPr>
        <w:tblW w:w="4000" w:type="pct"/>
        <w:jc w:val="center"/>
        <w:tblCellSpacing w:w="7" w:type="dxa"/>
        <w:tblCellMar>
          <w:top w:w="75" w:type="dxa"/>
          <w:left w:w="225" w:type="dxa"/>
          <w:bottom w:w="75" w:type="dxa"/>
          <w:right w:w="225" w:type="dxa"/>
        </w:tblCellMar>
        <w:tblLook w:val="04A0"/>
      </w:tblPr>
      <w:tblGrid>
        <w:gridCol w:w="9508"/>
      </w:tblGrid>
      <w:tr w:rsidR="00BA7D58" w:rsidRPr="00BA7D58" w:rsidTr="00BA7D58">
        <w:trPr>
          <w:tblCellSpacing w:w="7" w:type="dxa"/>
          <w:jc w:val="center"/>
        </w:trPr>
        <w:tc>
          <w:tcPr>
            <w:tcW w:w="5000" w:type="pct"/>
            <w:vAlign w:val="center"/>
            <w:hideMark/>
          </w:tcPr>
          <w:p w:rsidR="00BA7D58" w:rsidRPr="00BA7D58" w:rsidRDefault="00BA7D58" w:rsidP="00BA7D58">
            <w:pPr>
              <w:spacing w:before="100" w:beforeAutospacing="1" w:after="100" w:afterAutospacing="1" w:line="240" w:lineRule="auto"/>
              <w:jc w:val="center"/>
              <w:rPr>
                <w:rFonts w:ascii="Times New Roman" w:eastAsia="Times New Roman" w:hAnsi="Times New Roman" w:cs="Times New Roman"/>
                <w:sz w:val="24"/>
                <w:szCs w:val="24"/>
              </w:rPr>
            </w:pPr>
            <w:r w:rsidRPr="00BA7D58">
              <w:rPr>
                <w:rFonts w:ascii="Times New Roman" w:eastAsia="Times New Roman" w:hAnsi="Times New Roman" w:cs="Times New Roman"/>
                <w:color w:val="804040"/>
                <w:sz w:val="48"/>
                <w:szCs w:val="48"/>
                <w:rtl/>
              </w:rPr>
              <w:t>آ</w:t>
            </w:r>
            <w:r w:rsidRPr="00BA7D58">
              <w:rPr>
                <w:rFonts w:ascii="Times New Roman" w:eastAsia="Times New Roman" w:hAnsi="Times New Roman" w:cs="Times New Roman"/>
                <w:color w:val="86433D"/>
                <w:sz w:val="48"/>
                <w:szCs w:val="48"/>
                <w:rtl/>
              </w:rPr>
              <w:t>ر</w:t>
            </w:r>
            <w:r w:rsidRPr="00BA7D58">
              <w:rPr>
                <w:rFonts w:ascii="Times New Roman" w:eastAsia="Times New Roman" w:hAnsi="Times New Roman" w:cs="Times New Roman"/>
                <w:color w:val="8C463A"/>
                <w:sz w:val="48"/>
                <w:szCs w:val="48"/>
                <w:rtl/>
              </w:rPr>
              <w:t>ا</w:t>
            </w:r>
            <w:r w:rsidRPr="00BA7D58">
              <w:rPr>
                <w:rFonts w:ascii="Times New Roman" w:eastAsia="Times New Roman" w:hAnsi="Times New Roman" w:cs="Times New Roman"/>
                <w:color w:val="924937"/>
                <w:sz w:val="48"/>
                <w:szCs w:val="48"/>
                <w:rtl/>
              </w:rPr>
              <w:t>ء</w:t>
            </w:r>
            <w:r w:rsidRPr="00BA7D58">
              <w:rPr>
                <w:rFonts w:ascii="Times New Roman" w:eastAsia="Times New Roman" w:hAnsi="Times New Roman" w:cs="Times New Roman"/>
                <w:color w:val="984C34"/>
                <w:sz w:val="48"/>
                <w:szCs w:val="48"/>
                <w:rtl/>
              </w:rPr>
              <w:t xml:space="preserve"> </w:t>
            </w:r>
            <w:r w:rsidRPr="00BA7D58">
              <w:rPr>
                <w:rFonts w:ascii="Times New Roman" w:eastAsia="Times New Roman" w:hAnsi="Times New Roman" w:cs="Times New Roman"/>
                <w:color w:val="9E4F31"/>
                <w:sz w:val="48"/>
                <w:szCs w:val="48"/>
                <w:rtl/>
              </w:rPr>
              <w:t>ح</w:t>
            </w:r>
            <w:r w:rsidRPr="00BA7D58">
              <w:rPr>
                <w:rFonts w:ascii="Times New Roman" w:eastAsia="Times New Roman" w:hAnsi="Times New Roman" w:cs="Times New Roman"/>
                <w:color w:val="A4522E"/>
                <w:sz w:val="48"/>
                <w:szCs w:val="48"/>
                <w:rtl/>
              </w:rPr>
              <w:t>و</w:t>
            </w:r>
            <w:r w:rsidRPr="00BA7D58">
              <w:rPr>
                <w:rFonts w:ascii="Times New Roman" w:eastAsia="Times New Roman" w:hAnsi="Times New Roman" w:cs="Times New Roman"/>
                <w:color w:val="AA552B"/>
                <w:sz w:val="48"/>
                <w:szCs w:val="48"/>
                <w:rtl/>
              </w:rPr>
              <w:t>ل</w:t>
            </w:r>
            <w:r w:rsidRPr="00BA7D58">
              <w:rPr>
                <w:rFonts w:ascii="Times New Roman" w:eastAsia="Times New Roman" w:hAnsi="Times New Roman" w:cs="Times New Roman"/>
                <w:color w:val="B05828"/>
                <w:sz w:val="48"/>
                <w:szCs w:val="48"/>
                <w:rtl/>
              </w:rPr>
              <w:t xml:space="preserve"> </w:t>
            </w:r>
            <w:r w:rsidRPr="00BA7D58">
              <w:rPr>
                <w:rFonts w:ascii="Times New Roman" w:eastAsia="Times New Roman" w:hAnsi="Times New Roman" w:cs="Times New Roman"/>
                <w:color w:val="B65B25"/>
                <w:sz w:val="48"/>
                <w:szCs w:val="48"/>
                <w:rtl/>
              </w:rPr>
              <w:t>م</w:t>
            </w:r>
            <w:r w:rsidRPr="00BA7D58">
              <w:rPr>
                <w:rFonts w:ascii="Times New Roman" w:eastAsia="Times New Roman" w:hAnsi="Times New Roman" w:cs="Times New Roman"/>
                <w:color w:val="BC5E22"/>
                <w:sz w:val="48"/>
                <w:szCs w:val="48"/>
                <w:rtl/>
              </w:rPr>
              <w:t>ش</w:t>
            </w:r>
            <w:r w:rsidRPr="00BA7D58">
              <w:rPr>
                <w:rFonts w:ascii="Times New Roman" w:eastAsia="Times New Roman" w:hAnsi="Times New Roman" w:cs="Times New Roman"/>
                <w:color w:val="C2611F"/>
                <w:sz w:val="48"/>
                <w:szCs w:val="48"/>
                <w:rtl/>
              </w:rPr>
              <w:t>ا</w:t>
            </w:r>
            <w:r w:rsidRPr="00BA7D58">
              <w:rPr>
                <w:rFonts w:ascii="Times New Roman" w:eastAsia="Times New Roman" w:hAnsi="Times New Roman" w:cs="Times New Roman"/>
                <w:color w:val="C8641C"/>
                <w:sz w:val="48"/>
                <w:szCs w:val="48"/>
                <w:rtl/>
              </w:rPr>
              <w:t>ك</w:t>
            </w:r>
            <w:r w:rsidRPr="00BA7D58">
              <w:rPr>
                <w:rFonts w:ascii="Times New Roman" w:eastAsia="Times New Roman" w:hAnsi="Times New Roman" w:cs="Times New Roman"/>
                <w:color w:val="CE6719"/>
                <w:sz w:val="48"/>
                <w:szCs w:val="48"/>
                <w:rtl/>
              </w:rPr>
              <w:t>ل</w:t>
            </w:r>
            <w:r w:rsidRPr="00BA7D58">
              <w:rPr>
                <w:rFonts w:ascii="Times New Roman" w:eastAsia="Times New Roman" w:hAnsi="Times New Roman" w:cs="Times New Roman"/>
                <w:color w:val="D46A16"/>
                <w:sz w:val="48"/>
                <w:szCs w:val="48"/>
                <w:rtl/>
              </w:rPr>
              <w:t xml:space="preserve"> </w:t>
            </w:r>
            <w:r w:rsidRPr="00BA7D58">
              <w:rPr>
                <w:rFonts w:ascii="Times New Roman" w:eastAsia="Times New Roman" w:hAnsi="Times New Roman" w:cs="Times New Roman"/>
                <w:color w:val="DA6D13"/>
                <w:sz w:val="48"/>
                <w:szCs w:val="48"/>
                <w:rtl/>
              </w:rPr>
              <w:t>ا</w:t>
            </w:r>
            <w:r w:rsidRPr="00BA7D58">
              <w:rPr>
                <w:rFonts w:ascii="Times New Roman" w:eastAsia="Times New Roman" w:hAnsi="Times New Roman" w:cs="Times New Roman"/>
                <w:color w:val="E07010"/>
                <w:sz w:val="48"/>
                <w:szCs w:val="48"/>
                <w:rtl/>
              </w:rPr>
              <w:t>ل</w:t>
            </w:r>
            <w:r w:rsidRPr="00BA7D58">
              <w:rPr>
                <w:rFonts w:ascii="Times New Roman" w:eastAsia="Times New Roman" w:hAnsi="Times New Roman" w:cs="Times New Roman"/>
                <w:color w:val="E6730D"/>
                <w:sz w:val="48"/>
                <w:szCs w:val="48"/>
                <w:rtl/>
              </w:rPr>
              <w:t>ع</w:t>
            </w:r>
            <w:r w:rsidRPr="00BA7D58">
              <w:rPr>
                <w:rFonts w:ascii="Times New Roman" w:eastAsia="Times New Roman" w:hAnsi="Times New Roman" w:cs="Times New Roman"/>
                <w:color w:val="EC760A"/>
                <w:sz w:val="48"/>
                <w:szCs w:val="48"/>
                <w:rtl/>
              </w:rPr>
              <w:t>ا</w:t>
            </w:r>
            <w:r w:rsidRPr="00BA7D58">
              <w:rPr>
                <w:rFonts w:ascii="Times New Roman" w:eastAsia="Times New Roman" w:hAnsi="Times New Roman" w:cs="Times New Roman"/>
                <w:color w:val="F27907"/>
                <w:sz w:val="48"/>
                <w:szCs w:val="48"/>
                <w:rtl/>
              </w:rPr>
              <w:t>ئ</w:t>
            </w:r>
            <w:r w:rsidRPr="00BA7D58">
              <w:rPr>
                <w:rFonts w:ascii="Times New Roman" w:eastAsia="Times New Roman" w:hAnsi="Times New Roman" w:cs="Times New Roman"/>
                <w:color w:val="F87C04"/>
                <w:sz w:val="48"/>
                <w:szCs w:val="48"/>
                <w:rtl/>
              </w:rPr>
              <w:t>ل</w:t>
            </w:r>
            <w:r w:rsidRPr="00BA7D58">
              <w:rPr>
                <w:rFonts w:ascii="Times New Roman" w:eastAsia="Times New Roman" w:hAnsi="Times New Roman" w:cs="Times New Roman"/>
                <w:color w:val="FE7F01"/>
                <w:sz w:val="48"/>
                <w:szCs w:val="48"/>
                <w:rtl/>
              </w:rPr>
              <w:t>ة</w:t>
            </w:r>
            <w:r w:rsidRPr="00BA7D58">
              <w:rPr>
                <w:rFonts w:ascii="Times New Roman" w:eastAsia="Times New Roman" w:hAnsi="Times New Roman" w:cs="Times New Roman"/>
                <w:color w:val="FE7F01"/>
                <w:sz w:val="48"/>
                <w:szCs w:val="48"/>
              </w:rPr>
              <w:t> </w:t>
            </w:r>
            <w:r w:rsidRPr="00BA7D58">
              <w:rPr>
                <w:rFonts w:ascii="Times New Roman" w:eastAsia="Times New Roman" w:hAnsi="Times New Roman" w:cs="Times New Roman"/>
                <w:color w:val="FF8000"/>
                <w:sz w:val="48"/>
                <w:szCs w:val="48"/>
                <w:rtl/>
              </w:rPr>
              <w:t>ا</w:t>
            </w:r>
            <w:r w:rsidRPr="00BA7D58">
              <w:rPr>
                <w:rFonts w:ascii="Times New Roman" w:eastAsia="Times New Roman" w:hAnsi="Times New Roman" w:cs="Times New Roman"/>
                <w:color w:val="F97A00"/>
                <w:sz w:val="48"/>
                <w:szCs w:val="48"/>
                <w:rtl/>
              </w:rPr>
              <w:t>ل</w:t>
            </w:r>
            <w:r w:rsidRPr="00BA7D58">
              <w:rPr>
                <w:rFonts w:ascii="Times New Roman" w:eastAsia="Times New Roman" w:hAnsi="Times New Roman" w:cs="Times New Roman"/>
                <w:color w:val="F37400"/>
                <w:sz w:val="48"/>
                <w:szCs w:val="48"/>
                <w:rtl/>
              </w:rPr>
              <w:t>م</w:t>
            </w:r>
            <w:r w:rsidRPr="00BA7D58">
              <w:rPr>
                <w:rFonts w:ascii="Times New Roman" w:eastAsia="Times New Roman" w:hAnsi="Times New Roman" w:cs="Times New Roman"/>
                <w:color w:val="ED6E00"/>
                <w:sz w:val="48"/>
                <w:szCs w:val="48"/>
                <w:rtl/>
              </w:rPr>
              <w:t>س</w:t>
            </w:r>
            <w:r w:rsidRPr="00BA7D58">
              <w:rPr>
                <w:rFonts w:ascii="Times New Roman" w:eastAsia="Times New Roman" w:hAnsi="Times New Roman" w:cs="Times New Roman"/>
                <w:color w:val="E76800"/>
                <w:sz w:val="48"/>
                <w:szCs w:val="48"/>
                <w:rtl/>
              </w:rPr>
              <w:t>ل</w:t>
            </w:r>
            <w:r w:rsidRPr="00BA7D58">
              <w:rPr>
                <w:rFonts w:ascii="Times New Roman" w:eastAsia="Times New Roman" w:hAnsi="Times New Roman" w:cs="Times New Roman"/>
                <w:color w:val="E16200"/>
                <w:sz w:val="48"/>
                <w:szCs w:val="48"/>
                <w:rtl/>
              </w:rPr>
              <w:t>م</w:t>
            </w:r>
            <w:r w:rsidRPr="00BA7D58">
              <w:rPr>
                <w:rFonts w:ascii="Times New Roman" w:eastAsia="Times New Roman" w:hAnsi="Times New Roman" w:cs="Times New Roman"/>
                <w:color w:val="DB5C00"/>
                <w:sz w:val="48"/>
                <w:szCs w:val="48"/>
                <w:rtl/>
              </w:rPr>
              <w:t>ـ</w:t>
            </w:r>
            <w:r w:rsidRPr="00BA7D58">
              <w:rPr>
                <w:rFonts w:ascii="Times New Roman" w:eastAsia="Times New Roman" w:hAnsi="Times New Roman" w:cs="Times New Roman"/>
                <w:color w:val="D55600"/>
                <w:sz w:val="48"/>
                <w:szCs w:val="48"/>
                <w:rtl/>
              </w:rPr>
              <w:t>ـ</w:t>
            </w:r>
            <w:r w:rsidRPr="00BA7D58">
              <w:rPr>
                <w:rFonts w:ascii="Times New Roman" w:eastAsia="Times New Roman" w:hAnsi="Times New Roman" w:cs="Times New Roman"/>
                <w:color w:val="CF5000"/>
                <w:sz w:val="48"/>
                <w:szCs w:val="48"/>
                <w:rtl/>
              </w:rPr>
              <w:t>ة</w:t>
            </w:r>
            <w:r w:rsidRPr="00BA7D58">
              <w:rPr>
                <w:rFonts w:ascii="Times New Roman" w:eastAsia="Times New Roman" w:hAnsi="Times New Roman" w:cs="Times New Roman"/>
                <w:color w:val="C94A00"/>
                <w:sz w:val="48"/>
                <w:szCs w:val="48"/>
                <w:rtl/>
              </w:rPr>
              <w:t xml:space="preserve"> </w:t>
            </w:r>
            <w:r w:rsidRPr="00BA7D58">
              <w:rPr>
                <w:rFonts w:ascii="Times New Roman" w:eastAsia="Times New Roman" w:hAnsi="Times New Roman" w:cs="Times New Roman"/>
                <w:color w:val="C34400"/>
                <w:sz w:val="48"/>
                <w:szCs w:val="48"/>
                <w:rtl/>
              </w:rPr>
              <w:t>ف</w:t>
            </w:r>
            <w:r w:rsidRPr="00BA7D58">
              <w:rPr>
                <w:rFonts w:ascii="Times New Roman" w:eastAsia="Times New Roman" w:hAnsi="Times New Roman" w:cs="Times New Roman"/>
                <w:color w:val="BD3E00"/>
                <w:sz w:val="48"/>
                <w:szCs w:val="48"/>
                <w:rtl/>
              </w:rPr>
              <w:t>ي</w:t>
            </w:r>
            <w:r w:rsidRPr="00BA7D58">
              <w:rPr>
                <w:rFonts w:ascii="Times New Roman" w:eastAsia="Times New Roman" w:hAnsi="Times New Roman" w:cs="Times New Roman"/>
                <w:color w:val="B73800"/>
                <w:sz w:val="48"/>
                <w:szCs w:val="48"/>
                <w:rtl/>
              </w:rPr>
              <w:t xml:space="preserve"> </w:t>
            </w:r>
            <w:r w:rsidRPr="00BA7D58">
              <w:rPr>
                <w:rFonts w:ascii="Times New Roman" w:eastAsia="Times New Roman" w:hAnsi="Times New Roman" w:cs="Times New Roman"/>
                <w:color w:val="B13200"/>
                <w:sz w:val="48"/>
                <w:szCs w:val="48"/>
                <w:rtl/>
              </w:rPr>
              <w:t>ا</w:t>
            </w:r>
            <w:r w:rsidRPr="00BA7D58">
              <w:rPr>
                <w:rFonts w:ascii="Times New Roman" w:eastAsia="Times New Roman" w:hAnsi="Times New Roman" w:cs="Times New Roman"/>
                <w:color w:val="AB2C00"/>
                <w:sz w:val="48"/>
                <w:szCs w:val="48"/>
                <w:rtl/>
              </w:rPr>
              <w:t>ل</w:t>
            </w:r>
            <w:r w:rsidRPr="00BA7D58">
              <w:rPr>
                <w:rFonts w:ascii="Times New Roman" w:eastAsia="Times New Roman" w:hAnsi="Times New Roman" w:cs="Times New Roman"/>
                <w:color w:val="A52600"/>
                <w:sz w:val="48"/>
                <w:szCs w:val="48"/>
                <w:rtl/>
              </w:rPr>
              <w:t>م</w:t>
            </w:r>
            <w:r w:rsidRPr="00BA7D58">
              <w:rPr>
                <w:rFonts w:ascii="Times New Roman" w:eastAsia="Times New Roman" w:hAnsi="Times New Roman" w:cs="Times New Roman"/>
                <w:color w:val="9F2000"/>
                <w:sz w:val="48"/>
                <w:szCs w:val="48"/>
                <w:rtl/>
              </w:rPr>
              <w:t>ه</w:t>
            </w:r>
            <w:r w:rsidRPr="00BA7D58">
              <w:rPr>
                <w:rFonts w:ascii="Times New Roman" w:eastAsia="Times New Roman" w:hAnsi="Times New Roman" w:cs="Times New Roman"/>
                <w:color w:val="991A00"/>
                <w:sz w:val="48"/>
                <w:szCs w:val="48"/>
                <w:rtl/>
              </w:rPr>
              <w:t>ج</w:t>
            </w:r>
            <w:r w:rsidRPr="00BA7D58">
              <w:rPr>
                <w:rFonts w:ascii="Times New Roman" w:eastAsia="Times New Roman" w:hAnsi="Times New Roman" w:cs="Times New Roman"/>
                <w:color w:val="931400"/>
                <w:sz w:val="48"/>
                <w:szCs w:val="48"/>
                <w:rtl/>
              </w:rPr>
              <w:t>ـ</w:t>
            </w:r>
            <w:r w:rsidRPr="00BA7D58">
              <w:rPr>
                <w:rFonts w:ascii="Times New Roman" w:eastAsia="Times New Roman" w:hAnsi="Times New Roman" w:cs="Times New Roman"/>
                <w:color w:val="8D0E00"/>
                <w:sz w:val="48"/>
                <w:szCs w:val="48"/>
                <w:rtl/>
              </w:rPr>
              <w:t>ـ</w:t>
            </w:r>
            <w:r w:rsidRPr="00BA7D58">
              <w:rPr>
                <w:rFonts w:ascii="Times New Roman" w:eastAsia="Times New Roman" w:hAnsi="Times New Roman" w:cs="Times New Roman"/>
                <w:color w:val="870800"/>
                <w:sz w:val="48"/>
                <w:szCs w:val="48"/>
                <w:rtl/>
              </w:rPr>
              <w:t>ـ</w:t>
            </w:r>
            <w:r w:rsidRPr="00BA7D58">
              <w:rPr>
                <w:rFonts w:ascii="Times New Roman" w:eastAsia="Times New Roman" w:hAnsi="Times New Roman" w:cs="Times New Roman"/>
                <w:color w:val="810200"/>
                <w:sz w:val="48"/>
                <w:szCs w:val="48"/>
                <w:rtl/>
              </w:rPr>
              <w:t>ر</w:t>
            </w:r>
          </w:p>
        </w:tc>
      </w:tr>
      <w:tr w:rsidR="00BA7D58" w:rsidRPr="00BA7D58" w:rsidTr="00BA7D58">
        <w:trPr>
          <w:tblCellSpacing w:w="7" w:type="dxa"/>
          <w:jc w:val="center"/>
        </w:trPr>
        <w:tc>
          <w:tcPr>
            <w:tcW w:w="5000" w:type="pct"/>
            <w:vAlign w:val="center"/>
            <w:hideMark/>
          </w:tcPr>
          <w:p w:rsidR="00BA7D58" w:rsidRPr="00BA7D58" w:rsidRDefault="00BA7D58" w:rsidP="00BA7D5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5715000" cy="95250"/>
                  <wp:effectExtent l="19050" t="0" r="0" b="0"/>
                  <wp:docPr id="2" name="Picture 2" descr="http://www.annabaa.org/nba56/images/lin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nabaa.org/nba56/images/line3.gif"/>
                          <pic:cNvPicPr>
                            <a:picLocks noChangeAspect="1" noChangeArrowheads="1"/>
                          </pic:cNvPicPr>
                        </pic:nvPicPr>
                        <pic:blipFill>
                          <a:blip r:embed="rId4"/>
                          <a:srcRect/>
                          <a:stretch>
                            <a:fillRect/>
                          </a:stretch>
                        </pic:blipFill>
                        <pic:spPr bwMode="auto">
                          <a:xfrm>
                            <a:off x="0" y="0"/>
                            <a:ext cx="5715000" cy="95250"/>
                          </a:xfrm>
                          <a:prstGeom prst="rect">
                            <a:avLst/>
                          </a:prstGeom>
                          <a:noFill/>
                          <a:ln w="9525">
                            <a:noFill/>
                            <a:miter lim="800000"/>
                            <a:headEnd/>
                            <a:tailEnd/>
                          </a:ln>
                        </pic:spPr>
                      </pic:pic>
                    </a:graphicData>
                  </a:graphic>
                </wp:inline>
              </w:drawing>
            </w:r>
          </w:p>
        </w:tc>
      </w:tr>
      <w:tr w:rsidR="00BA7D58" w:rsidRPr="00BA7D58" w:rsidTr="00BA7D58">
        <w:trPr>
          <w:tblCellSpacing w:w="7" w:type="dxa"/>
          <w:jc w:val="center"/>
        </w:trPr>
        <w:tc>
          <w:tcPr>
            <w:tcW w:w="5000" w:type="pct"/>
            <w:vAlign w:val="center"/>
            <w:hideMark/>
          </w:tcPr>
          <w:p w:rsidR="00BA7D58" w:rsidRPr="00BA7D58" w:rsidRDefault="00BA7D58" w:rsidP="00BA7D58">
            <w:pPr>
              <w:bidi/>
              <w:spacing w:after="0" w:line="480" w:lineRule="auto"/>
              <w:jc w:val="right"/>
              <w:rPr>
                <w:rFonts w:ascii="Arial" w:eastAsia="Times New Roman" w:hAnsi="Arial" w:cs="Arial"/>
                <w:b/>
                <w:bCs/>
                <w:sz w:val="24"/>
                <w:szCs w:val="24"/>
              </w:rPr>
            </w:pPr>
            <w:r w:rsidRPr="00BA7D58">
              <w:rPr>
                <w:rFonts w:ascii="Arial" w:eastAsia="Times New Roman" w:hAnsi="Arial" w:cs="Arial"/>
                <w:b/>
                <w:bCs/>
                <w:color w:val="000080"/>
                <w:sz w:val="24"/>
                <w:szCs w:val="24"/>
                <w:rtl/>
              </w:rPr>
              <w:t>إعداد سعد العبيدي</w:t>
            </w:r>
          </w:p>
        </w:tc>
      </w:tr>
      <w:tr w:rsidR="00BA7D58" w:rsidRPr="00BA7D58" w:rsidTr="00BA7D58">
        <w:trPr>
          <w:tblCellSpacing w:w="7" w:type="dxa"/>
          <w:jc w:val="center"/>
        </w:trPr>
        <w:tc>
          <w:tcPr>
            <w:tcW w:w="5000" w:type="pct"/>
            <w:tcBorders>
              <w:top w:val="inset" w:sz="12" w:space="0" w:color="ECD9D9"/>
              <w:left w:val="inset" w:sz="12" w:space="0" w:color="ECD9D9"/>
              <w:bottom w:val="inset" w:sz="12" w:space="0" w:color="ECD9D9"/>
              <w:right w:val="inset" w:sz="12" w:space="0" w:color="ECD9D9"/>
            </w:tcBorders>
            <w:shd w:val="clear" w:color="auto" w:fill="EEE3E3"/>
            <w:vAlign w:val="center"/>
            <w:hideMark/>
          </w:tcPr>
          <w:p w:rsidR="00BA7D58" w:rsidRPr="00BA7D58" w:rsidRDefault="00BA7D58" w:rsidP="00BA7D58">
            <w:pPr>
              <w:bidi/>
              <w:spacing w:after="0" w:line="480" w:lineRule="auto"/>
              <w:rPr>
                <w:rFonts w:ascii="Times New Roman" w:eastAsia="Times New Roman" w:hAnsi="Times New Roman" w:cs="Times New Roman"/>
                <w:sz w:val="24"/>
                <w:szCs w:val="24"/>
              </w:rPr>
            </w:pPr>
            <w:r w:rsidRPr="00BA7D58">
              <w:rPr>
                <w:rFonts w:ascii="Times New Roman" w:eastAsia="Times New Roman" w:hAnsi="Times New Roman" w:cs="Times New Roman"/>
                <w:color w:val="000080"/>
                <w:sz w:val="48"/>
                <w:szCs w:val="48"/>
                <w:rtl/>
              </w:rPr>
              <w:t>عـــام ...</w:t>
            </w:r>
          </w:p>
        </w:tc>
      </w:tr>
      <w:tr w:rsidR="00BA7D58" w:rsidRPr="00BA7D58" w:rsidTr="00BA7D58">
        <w:trPr>
          <w:tblCellSpacing w:w="7" w:type="dxa"/>
          <w:jc w:val="center"/>
        </w:trPr>
        <w:tc>
          <w:tcPr>
            <w:tcW w:w="5000" w:type="pct"/>
            <w:vAlign w:val="center"/>
            <w:hideMark/>
          </w:tcPr>
          <w:p w:rsidR="00BA7D58" w:rsidRPr="00BA7D58" w:rsidRDefault="00BA7D58" w:rsidP="00BA7D58">
            <w:pPr>
              <w:bidi/>
              <w:spacing w:after="0" w:line="480" w:lineRule="auto"/>
              <w:jc w:val="center"/>
              <w:rPr>
                <w:rFonts w:ascii="Arial" w:eastAsia="Times New Roman" w:hAnsi="Arial" w:cs="Arial"/>
                <w:b/>
                <w:bCs/>
                <w:sz w:val="24"/>
                <w:szCs w:val="24"/>
              </w:rPr>
            </w:pPr>
            <w:r w:rsidRPr="00BA7D58">
              <w:rPr>
                <w:rFonts w:ascii="Arial" w:eastAsia="Times New Roman" w:hAnsi="Arial" w:cs="Arial"/>
                <w:b/>
                <w:bCs/>
                <w:sz w:val="24"/>
                <w:szCs w:val="24"/>
                <w:rtl/>
              </w:rPr>
              <w:t>1- يعبر مصطلح المشكلة عن صعوبة في الأمر، أو حدوث لبس في بعض جوانبه</w:t>
            </w:r>
            <w:hyperlink r:id="rId5" w:anchor="1" w:history="1">
              <w:r w:rsidRPr="00BA7D58">
                <w:rPr>
                  <w:rFonts w:ascii="Arial" w:eastAsia="Times New Roman" w:hAnsi="Arial" w:cs="Arial"/>
                  <w:b/>
                  <w:bCs/>
                  <w:color w:val="800000"/>
                  <w:sz w:val="24"/>
                  <w:szCs w:val="24"/>
                  <w:u w:val="single"/>
                  <w:rtl/>
                </w:rPr>
                <w:t>(1)</w:t>
              </w:r>
            </w:hyperlink>
            <w:r w:rsidRPr="00BA7D58">
              <w:rPr>
                <w:rFonts w:ascii="Arial" w:eastAsia="Times New Roman" w:hAnsi="Arial" w:cs="Arial"/>
                <w:b/>
                <w:bCs/>
                <w:sz w:val="24"/>
                <w:szCs w:val="24"/>
                <w:rtl/>
              </w:rPr>
              <w:t>، يستخدم في كافة العلوم والتخصصات، وكذلك مجالات الحياة اليومية، لكن إستخدامه في مجالي علم النفس والاجتماع ذي الصلة بالإنسان يفوق كثيرا استخداماته في المجالات الأخرى، لكثرة ما يواجهه - أي الإنسان - من مشاكل، ويعني استخدامه أن هناك:</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أ) إعاقة وتعثر في الوصول إلى حل مناسب لموضوع معين أو حالة محددة.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ب) مصاعب في التعامل مع موضوعها، أي المشكلة.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وهذه الإعاقة، أو المصاعب لا يقتصر حدوثها اجتماعيا أو نفسيا فقط، بل طبيعيا، وعضويا، وجغرافيا، وعسكريا... الخ، كما لا يقتصر على جانب من جوانب الحياة الاجتماعية للفرد والمجموعة بل ولكافة أركان الحياة، إذ إننا وعلى سبيل المثال:</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نعتبر - في مجال الضغوط النفسية - الأزمة العراقية مشكلة بعد أن تعذر حلها، وستبقى كذلك مشكلة مادام الحل بعيدا عن المنال.</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وفي الجانب الاجتماعي بات العزوف عن الزواج وتكوين أسرة بالمفهوم التقليدي للأسرة - خاصة في المجتمعات الغربية - مشكلة، حتى ينجح ذلك المجتمع في إعادة تنظيم موضوعه - أي الزواج - ويتجاوز آثاره الآنية والمستقبلية.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وفي التربية، أصبح التأخر الدراسي، والتسيب في المراحل الدراسية، وشيوع الأمية في الدول النامية وبينها العربية والإسلامية مشكلة.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وهكذا في علم النفس الذي يؤكد المختصون في مجاله أن تزايد معدلات الجريمة في بعض المجتمعات مشكلة. وتضاعف نسب الاكتئاب في مجتمعات أخرى مشكلة.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lastRenderedPageBreak/>
              <w:t>وفي موضوعنا هذا يعد البطء في تكيف العائلة المسلمة مع المجتمعات الغربية مشكلة. والشعور بالغربة مشكلة، وعدم ممارسة بعض الطقوس والشعائر الإسلامية مشكلة. والفارق القيمي بين الأجيال في العائلة الواحدة مشكلة...الخ.</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2- والمشكلة من وجهة النظر النفسية السلوكية وعلى الرغم من النظر إليها على ضوء مقادير شيوعها بين الناس، وحجم انتشارها في أوساطهم، إلا أن تأكيد وجودها، أو وصفها يمكن أن ينطبق على جماعة دون أخرى في المجتمع الواحد، عندها يمكن التنويه إلى:</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إن الرعايا العرب في الغرب يعانون من مشكلة التمييز العنصري.</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وإن المسلمين في بعض المجتمعات الغربية يعانون مشكلة الاضطهاد الديني.</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وإن المهاجرين الجدد من العرب والمسلمين يعانون من مشكلة الشعور بالتفوق النوعي.</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والمشكلة كذلك لا يتوقف وصفها عند حدود الجماعة، ولا يقتصر حدوثها عند جماعة دون أخرى، بل ويمكن أن تحدث للفرد الواحد من بين الجماعة في المجتمع الكبير، وفي حالته يمكن القول:</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إن فلاناً يعاني مشكلة الخوف من السكن في الأماكن المرتفعة.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وإن آخرا يعاني من مشكلة الإفراط بالقلق.</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وإن ثالثا يعاني من مصاعب في النطق..... الخ.</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كما إنها (المشكلة) من جانب آخر قد تحدث بشكل شامل لعموم الجهاز النفسي أو العقلي، وفي حالتها يمكن القول:</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إن (س) من الناس يعاني من مشكلة الاضطراب العقلي.</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إن (ص) يعاني من الخرف المبكر.</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إن (م) يعاني من الإدمان على المخدرات.</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أو أن حدوثها يقتصر على أحد الجوانب النفسية و العقلية دون الأخرى بالنسبة للإنسان الواحد، وفي حالتها نقول:</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إن شخصا ما يعاني مصاعب في التذكر، أو التفكير، أو التصور.... الخ</w:t>
            </w:r>
            <w:hyperlink r:id="rId6" w:anchor="2" w:history="1">
              <w:r w:rsidRPr="00BA7D58">
                <w:rPr>
                  <w:rFonts w:ascii="Arial" w:eastAsia="Times New Roman" w:hAnsi="Arial" w:cs="Arial"/>
                  <w:b/>
                  <w:bCs/>
                  <w:color w:val="800000"/>
                  <w:sz w:val="24"/>
                  <w:szCs w:val="24"/>
                  <w:u w:val="single"/>
                  <w:rtl/>
                </w:rPr>
                <w:t>(2)</w:t>
              </w:r>
            </w:hyperlink>
            <w:r w:rsidRPr="00BA7D58">
              <w:rPr>
                <w:rFonts w:ascii="Arial" w:eastAsia="Times New Roman" w:hAnsi="Arial" w:cs="Arial"/>
                <w:b/>
                <w:bCs/>
                <w:sz w:val="24"/>
                <w:szCs w:val="24"/>
                <w:rtl/>
              </w:rPr>
              <w:t>.</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إن السيدة الفلانية تعاني مشكلة الغيرة المرضية.</w:t>
            </w:r>
          </w:p>
          <w:p w:rsidR="00BA7D58" w:rsidRPr="00BA7D58" w:rsidRDefault="00BA7D58" w:rsidP="00BA7D58">
            <w:pPr>
              <w:bidi/>
              <w:spacing w:after="0" w:line="480" w:lineRule="auto"/>
              <w:jc w:val="center"/>
              <w:rPr>
                <w:rFonts w:ascii="Arial" w:eastAsia="Times New Roman" w:hAnsi="Arial" w:cs="Arial"/>
                <w:b/>
                <w:bCs/>
                <w:sz w:val="24"/>
                <w:szCs w:val="24"/>
              </w:rPr>
            </w:pPr>
            <w:r w:rsidRPr="00BA7D58">
              <w:rPr>
                <w:rFonts w:ascii="Arial" w:eastAsia="Times New Roman" w:hAnsi="Arial" w:cs="Arial"/>
                <w:b/>
                <w:bCs/>
                <w:sz w:val="24"/>
                <w:szCs w:val="24"/>
                <w:rtl/>
              </w:rPr>
              <w:t>* إن فردا ما يعاني مشكلة الوسواس القهري.. الخ، من المصاعب والعقبات التي تسبب ضغوطا وتوترات وعدم إستقرار للفرد والجماعة، وتغير واقع الحياة في كافة جوانبها</w:t>
            </w:r>
            <w:hyperlink r:id="rId7" w:anchor="3" w:history="1">
              <w:r w:rsidRPr="00BA7D58">
                <w:rPr>
                  <w:rFonts w:ascii="Arial" w:eastAsia="Times New Roman" w:hAnsi="Arial" w:cs="Arial"/>
                  <w:b/>
                  <w:bCs/>
                  <w:color w:val="800000"/>
                  <w:sz w:val="24"/>
                  <w:szCs w:val="24"/>
                  <w:u w:val="single"/>
                  <w:rtl/>
                </w:rPr>
                <w:t>(3)</w:t>
              </w:r>
            </w:hyperlink>
            <w:r w:rsidRPr="00BA7D58">
              <w:rPr>
                <w:rFonts w:ascii="Arial" w:eastAsia="Times New Roman" w:hAnsi="Arial" w:cs="Arial"/>
                <w:b/>
                <w:bCs/>
                <w:sz w:val="24"/>
                <w:szCs w:val="24"/>
                <w:rtl/>
              </w:rPr>
              <w:t>.</w:t>
            </w:r>
          </w:p>
        </w:tc>
      </w:tr>
      <w:tr w:rsidR="00BA7D58" w:rsidRPr="00BA7D58" w:rsidTr="00BA7D58">
        <w:trPr>
          <w:tblCellSpacing w:w="7" w:type="dxa"/>
          <w:jc w:val="center"/>
        </w:trPr>
        <w:tc>
          <w:tcPr>
            <w:tcW w:w="5000" w:type="pct"/>
            <w:tcBorders>
              <w:top w:val="inset" w:sz="12" w:space="0" w:color="ECD9D9"/>
              <w:left w:val="inset" w:sz="12" w:space="0" w:color="ECD9D9"/>
              <w:bottom w:val="inset" w:sz="12" w:space="0" w:color="ECD9D9"/>
              <w:right w:val="inset" w:sz="12" w:space="0" w:color="ECD9D9"/>
            </w:tcBorders>
            <w:shd w:val="clear" w:color="auto" w:fill="EEE3E3"/>
            <w:vAlign w:val="center"/>
            <w:hideMark/>
          </w:tcPr>
          <w:p w:rsidR="00BA7D58" w:rsidRPr="00BA7D58" w:rsidRDefault="00BA7D58" w:rsidP="00BA7D58">
            <w:pPr>
              <w:bidi/>
              <w:spacing w:after="0" w:line="480" w:lineRule="auto"/>
              <w:rPr>
                <w:rFonts w:ascii="Arial" w:eastAsia="Times New Roman" w:hAnsi="Arial" w:cs="Arial"/>
                <w:sz w:val="24"/>
                <w:szCs w:val="24"/>
              </w:rPr>
            </w:pPr>
            <w:r w:rsidRPr="00BA7D58">
              <w:rPr>
                <w:rFonts w:ascii="Arial" w:eastAsia="Times New Roman" w:hAnsi="Arial" w:cs="Arial"/>
                <w:color w:val="000080"/>
                <w:sz w:val="48"/>
                <w:szCs w:val="48"/>
                <w:rtl/>
              </w:rPr>
              <w:lastRenderedPageBreak/>
              <w:t>ماهية المشاكل التي تواجه العائلة المسلمة في المهجر</w:t>
            </w:r>
          </w:p>
        </w:tc>
      </w:tr>
      <w:tr w:rsidR="00BA7D58" w:rsidRPr="00BA7D58" w:rsidTr="00BA7D58">
        <w:trPr>
          <w:tblCellSpacing w:w="7" w:type="dxa"/>
          <w:jc w:val="center"/>
        </w:trPr>
        <w:tc>
          <w:tcPr>
            <w:tcW w:w="5000" w:type="pct"/>
            <w:vAlign w:val="center"/>
            <w:hideMark/>
          </w:tcPr>
          <w:p w:rsidR="00BA7D58" w:rsidRPr="00BA7D58" w:rsidRDefault="00BA7D58" w:rsidP="00BA7D58">
            <w:pPr>
              <w:bidi/>
              <w:spacing w:after="0" w:line="48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2381250" cy="1933575"/>
                  <wp:effectExtent l="0" t="0" r="0" b="0"/>
                  <wp:docPr id="3" name="Picture 3" descr="http://www.annabaa.org/nba56/images/mshak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nabaa.org/nba56/images/mshakil.gif"/>
                          <pic:cNvPicPr>
                            <a:picLocks noChangeAspect="1" noChangeArrowheads="1"/>
                          </pic:cNvPicPr>
                        </pic:nvPicPr>
                        <pic:blipFill>
                          <a:blip r:embed="rId8"/>
                          <a:srcRect/>
                          <a:stretch>
                            <a:fillRect/>
                          </a:stretch>
                        </pic:blipFill>
                        <pic:spPr bwMode="auto">
                          <a:xfrm>
                            <a:off x="0" y="0"/>
                            <a:ext cx="2381250" cy="1933575"/>
                          </a:xfrm>
                          <a:prstGeom prst="rect">
                            <a:avLst/>
                          </a:prstGeom>
                          <a:noFill/>
                          <a:ln w="9525">
                            <a:noFill/>
                            <a:miter lim="800000"/>
                            <a:headEnd/>
                            <a:tailEnd/>
                          </a:ln>
                        </pic:spPr>
                      </pic:pic>
                    </a:graphicData>
                  </a:graphic>
                </wp:inline>
              </w:drawing>
            </w:r>
            <w:r w:rsidRPr="00BA7D58">
              <w:rPr>
                <w:rFonts w:ascii="Arial" w:eastAsia="Times New Roman" w:hAnsi="Arial" w:cs="Arial"/>
                <w:b/>
                <w:bCs/>
                <w:sz w:val="24"/>
                <w:szCs w:val="24"/>
                <w:rtl/>
              </w:rPr>
              <w:t>3- إن الوصف العام، أو التحديدات الواردة في أعلاه لماهية المشاكل وطبيعتها ومستويات حدوثها تدفع إلى القول:</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آ) إنها موجودة عند جميع الناس وفي كافة المجتمعات البشرية، رغم التباين في نوعها وشدتها.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ب) إنها وإن كانت موجودة في المجتمع الواحد، أو العائلة الواحدة فإن درجة التحسس بها تختلف من بيئة اجتماعية لأخرى، وكذلك من شخص لآخر في نفس البيئة الواحدة.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ج) ما يمكن عده مشكلة في مجتمع ما قد لا يكون كذلك في المجتمع الآخر، كما هو الحال بالنسبة للطلاق الذي يعد أبغض الحلال عند الله وأشدها مشكلة على الزوجة وأهلها، بينما لا تعد كذلك في المجتمع الغربي.</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وهذا تصور أو مدخل يساعدنا بعض الشيء على فهم طبيعة المشاكل التي يعاني منها آلاف العرب والمسلمين الذين تركوا أوطانهم وتوجهوا صوب أوربا ليستقروا بها ، أو في أمريكا وكندا واستراليا ونيوزيلندا، أو في دول أخرى متفرقة في أمريكا الجنوبية، وغيرها من قارات العالم؛ ملايين تركوا أرضهم وبلادهم الأصلية، وهاجروا إلى تلك المجتمعات الجديدة بدوافع متنوعة بينها: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آ) الدراسة التي دفعت البعض من الشباب العربي المسلم لأن يغادروا مجتمعاتهم إلى المهجر، للإقامة المؤقتة في البلاد الأخرى - الغربية على وجه الخصوص - ليشبعوا منها رغبتهم في العلم وزيادة كم المعرفة والتحصيل العلمي.</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xml:space="preserve">ب) وهناك من الشباب والعوائل وبمستويات مختلفة من قصدوا دوائر الهجرة في دول محددة ليحصلوا على فرص للاستقرار في مجتمعاتها الجديدة، اعتقادا منهم بأن تلك المجتمعات توفر لهم فرصاً أفضل للاستقرار والعيش بمستويات </w:t>
            </w:r>
            <w:r w:rsidRPr="00BA7D58">
              <w:rPr>
                <w:rFonts w:ascii="Arial" w:eastAsia="Times New Roman" w:hAnsi="Arial" w:cs="Arial"/>
                <w:b/>
                <w:bCs/>
                <w:sz w:val="24"/>
                <w:szCs w:val="24"/>
                <w:rtl/>
              </w:rPr>
              <w:lastRenderedPageBreak/>
              <w:t>أحسن.</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ج) والهجرة مسألة لا تتوقف عند حدود الرغبة في السعي لتحقيقها، إذ إن هناك من أُجبروا عليها، ولأسباب ودوافع مختلفة: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يتعلق البعض منها بالحالة الاقتصادية أي الرغبة في تحسين الدخول ورفع مستويات العيش ماديا.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ويتعلق البعض بالعوامل والأسباب السياسية التي يعود معظمها لخلافات في الرأي لم يتمكن المجتمع الأصلي من قبولها، أو السماح بالتعبير عنها.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ويتعلق البعض الآخر بالجوانب الدينية، حيث الطائفية في الوطن الأم والتفرقة المذهبية، والإجراءات التي تحول دون القيام بالطقوس والممارسات الدينية.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وآخرون، أو عوائل أخرى نزحت من أوطانها وأماكن سكناها وهاجرت إلى أماكن متفرقة من العالم تخلصا من عنف الاضطرابات وظواهر عدم الاستقرار.</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4- هذا وعند النظر إلى موضوع الهجرة وإلى مسألة الدوافع الخاصة بهجرة المسلمين إلى الغرب وبعض المجتمعات المتفرقة من العالم وكما أشير آنفا نفهم ما يلي:</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آ) إن المسلمين وصلوا دول المهجر وهم في الأساس من أصول وأعراق مختلفة مثل العرب المسلمين، والكرد المسلمين، والأفارقة المسلمين وغيرهم.</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ب) إن أولئك المهاجرين دخلوا الغرب وهم من طبقات مختلفة مثل الأغنياء والمترفين الذين يؤسسون مصالح لهم في الغرب، أو يرسلون أبناءهم للدراسة والإقامة فيها ونسبتهم عادة ما تكون أقل من أبناء الطبقة الوسطى التي يقصد المصنفون في مجالها دول المهجر لأغراض تتعلق بالدراسة والتحصيل العلمي، وكذلك لأسباب سياسة ودينية في بعض الأحيان، وهما طبقتان لا ترقى نسب المتواجدين منهما في المهجر إلى أبناء الطبقة الفقيرة التي تفوق تلك الطبقتين كثيرا والتي يقصد أبناؤها الغرب للعمل ولتفادي المضايقات الأمنية والسياسية والدينية.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ج) والمسلمون في المهجر كذلك من تركيبات اجتماعية مختلفة، فهناك مثلا: من جاء من مناشئ ريفية وهم القلة، ومن جاء من أصول مدنية وهم الغالبية.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د) وتعني من زاوية أخرى أن الهجرة - في الغالب - لم تكن بدوافع الدعوة الدينية في تلك المجتمعات غير المسلمة.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هـ) إن المهاجرين وصلوا بلاد الغرب بعادات مختلفة وقيم وتقاليد وأعراف مختلفة إلى حد ما.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lastRenderedPageBreak/>
              <w:t>و) وهم - أي المسلمون - الذين وصلوا بلاد المهجر كذلك يتسمون باختلاف مستوياتهم الثقافية والتحصيلية رغم أن غالبيتهم من المستويات البسيطة، وقليل منهم يمكن وضعه في خانة العلماء والأدباء والفنانين الذين يستقرون في تلك المجتمعات لعدم قدرة مجتمعاتهم الأصلية على تحقيق ذواتهم .</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ز) وهم بالإضافة إلى كل تلك التصنيفات من مذاهب إسلامية مختلفة.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5- إن تلك التعددية ومعالم الاختلاف في التركيبة الاجتماعية والثقافية والسياسية والاقتصادية لمهاجرينا العرب والمسلمين، تجعلهم:</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آ) يتفاوتون في مستويات إدراكهم لطبيعة الواقع الذي يحيط بهم في المجتمع الجديد.</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ب) يختلفون بقدراتهم الخاصة لتصور وفهم ماهية المشاكل الموجودة.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ج) يتباينون في طرق وأساليب التعامل مع المشاكل المختلفة.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6- كما إن تلك التباينات في الجوانب الاجتماعية والنفسية وفي المقاصد والغايات بين هؤلاء المهاجرين تؤدي إلى أن تكون طبيعة مشاكلهم - أسراً وأفراداً - مختلفة أيضا من النواحي الدينية أو الاقتصادية المادية، أو النفسية السلوكية، أو الاجتماعية، تبعا لحجم الاختلاف والتداخل الحاصل فيما بينها، وفي هذا الجانب نرى على سبيل المثال أنه وفي الوقت الذي ترى عائلة هاجرت إلى الغرب لأسباب تتعلق بالاضطهاد الديني، إن عدم وجود قاض مسلم في منطقة سكناها يقوم بعقد قران أحد أبنائها، أو بناتها، يُعدُّ مشكلة من بين مشاكلها الكبيرة والمعقدة، وعلى العكس من هذا لا ترى عائلة أخرى قد هاجرت لأسباب سياسية في مثل هذه الحالة أية مشكلة، بعد أن وجدت في الاتصال الهاتفي بقاض مسلم في مدينة أخرى والقيام بعقد القران هاتفيا حلا ممكنا، أو السفر إلى مكان ذلك القاضي في الدولة الأخرى من قبل العريسين والقيام بعقد قرانهما حلا معقولاً، أو حتى المرونة بإرسال الوثائق المطلوبة إليه في دولة بعيدة جغرافيا لإتمام عقد القران بريديا حلا مقبولا، رغم كونها حلولاً قد تتضمن بعض الإشكالات الشرعية، أو التجاوزات على القيم التي كانت سائدة في بلادهم.</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xml:space="preserve">وبنفس هذا القدر من الاختلاف بالتركيبة الاجتماعية يمكن أن تكون مشاكل العائلة المسلمة في المهجر مختلفة أيضا، فالمهاجرون الذين وصلوا المجتمعات الغربية من المدن الشرقية القريبة من أوربا، أو الذين وصلوها بأعمار مبكرة، وأخذوا من حضارتها الجديدة كثيرا من أعرافها وتقاليدها الاجتماعية وتكيفوا سريعا مع قيمها السائدة ينظرون - مثلاً - إلى قضايا الزواج والطلاق والاختلاط بين الجنسين مسائل اعتيادية، أو شبه اعتيادية وهي على ضوء هذه النظرة قد </w:t>
            </w:r>
            <w:r w:rsidRPr="00BA7D58">
              <w:rPr>
                <w:rFonts w:ascii="Arial" w:eastAsia="Times New Roman" w:hAnsi="Arial" w:cs="Arial"/>
                <w:b/>
                <w:bCs/>
                <w:sz w:val="24"/>
                <w:szCs w:val="24"/>
                <w:rtl/>
              </w:rPr>
              <w:lastRenderedPageBreak/>
              <w:t>لا تسبب لمعظمهم مشاكل كما هي شدتها عند الشباب الذين ينتمون إلى أصول ريفية قبل الهجرة، وكذلك عند الذين يصلون الغرب بأعمار الوسط والأعمار المتقدمة، وعند الأسر المحافظة بسبب مصاعب التكيف عند غالبيتهم..</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7- هذا وإن التباين في جوانب الوعي والتحصيل والثقافة الدينية والعامة بين الأسر والأفراد المسلمين في المهجر ينعكس أيضا على ماهية المشاكل التي يعانون منها وعلى ردود فعلهم للتعامل معها، فالعوائل ذات المستويات الثقافية والتحصيلية البسيطة مثلا تعاني مشاكل الفراغ أكثر من تلك التي تمتلك قدرا معقولا من الثقافة والتحصيل الذي يعينهم على التكيف والحصول على فرصة عمل بنسب تفوق كثيرا المستويات الأولى، وهي فرص لا تدع الفراغ عاملا لتكوين مشكلة في محيطهم الجديد.</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كما أن صيغ تكوين العائلة المختلفة تؤدي هي أيضا إلى مشاكل من أنواع مختلفة، فالشباب الذين ينشئون أسراً من زوجات غربيات (غير مسلمات) أو من مسلمات ولِدنَ ودرسن في الغرب لا مشكلة لديهم في مجالات التعليم المختلط للبنات، على العكس من تلك العوائل التي تصل الغرب وقد بنيت أنماط تفكير وخصائص شخصيات أفرادها على المعايير الشرقية، والدينية الإسلامية التي تحول دون السماح بذلك، أو عدّه مشكلة عند حصوله تحت ضغط الظروف المحيطة وهكذا الحال في مجالات الحياة العديدة.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8- مما ورد أعلاه يمكننا استنتاج:</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آ) هناك أنواع من المشاكل التي يعاني منها المسلمون في المجتمعات الغربية (المهجر):</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أولاً: يكون البعض منها عاما شاملا لعموم المهاجرين، كالتمييز، والتكيف مع المجتمع الجديد، وغيرها.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ثانيا: والبعض الآخر يكون نوعيا، يتعلق بطبقة، أو شريحة، أو فئة من المسلمين الموجودين في تلك المجتمعات، مثل الزواج، والطلاق، وممارسة الشعائر الدينية، وغيرها.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ب) إن المشاكل السائدة في المهجر يعود البعض منها إلى:</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أولا: لاعتبارات دينية إسلامية كون المجتمعات التي استقر بها المهاجرون المسلمون محكومة بضوابط وقوانين تنظم الحياة وفقا للرؤى العلمانية أو المعطيات غير الإسلامية.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ثانيا: ويعود البعض الآخر لاعتبارات أخرى شخصية، واجتماعية، ومادية وغيرها.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xml:space="preserve">9- وعموما فإن العديد من الباحثين والمفكرين والمجتهدين قد تناولوا مشاكل العائلة المسلمة في المهجر، وكل واحد منهم نظر إليها (المشاكل) من منظار خاص يتعلق بطبيعة اختصاصه وتكوينه واتجاهاته الفكرية، </w:t>
            </w:r>
            <w:hyperlink r:id="rId9" w:anchor="4" w:history="1">
              <w:r w:rsidRPr="00BA7D58">
                <w:rPr>
                  <w:rFonts w:ascii="Arial" w:eastAsia="Times New Roman" w:hAnsi="Arial" w:cs="Arial"/>
                  <w:b/>
                  <w:bCs/>
                  <w:color w:val="800000"/>
                  <w:sz w:val="24"/>
                  <w:szCs w:val="24"/>
                  <w:u w:val="single"/>
                  <w:rtl/>
                </w:rPr>
                <w:t>(4)</w:t>
              </w:r>
            </w:hyperlink>
            <w:r w:rsidRPr="00BA7D58">
              <w:rPr>
                <w:rFonts w:ascii="Arial" w:eastAsia="Times New Roman" w:hAnsi="Arial" w:cs="Arial"/>
                <w:b/>
                <w:bCs/>
                <w:sz w:val="24"/>
                <w:szCs w:val="24"/>
                <w:rtl/>
              </w:rPr>
              <w:t xml:space="preserve"> ونحن في ورقتنا </w:t>
            </w:r>
            <w:r w:rsidRPr="00BA7D58">
              <w:rPr>
                <w:rFonts w:ascii="Arial" w:eastAsia="Times New Roman" w:hAnsi="Arial" w:cs="Arial"/>
                <w:b/>
                <w:bCs/>
                <w:sz w:val="24"/>
                <w:szCs w:val="24"/>
                <w:rtl/>
              </w:rPr>
              <w:lastRenderedPageBreak/>
              <w:t>هذه نحاول أن نشير إلى تلك المشاكل من وجهة نظر نفسية، ووفق وجهة النظر هذه يمكن إجمال المشاكل في محاور رئيسة أهمها: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color w:val="808000"/>
                <w:sz w:val="27"/>
                <w:szCs w:val="27"/>
                <w:u w:val="single"/>
                <w:rtl/>
              </w:rPr>
              <w:t>آ) الشعور بالأقلية: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يتوزع المهاجرون المسلمون، أو يوزعون من قبل السلطات المعنية في أحيان ليست قليلة على مناطق سكن متفرقة في البلاد التي قصدوها، وكونهم من أعراق، وديانات، وألوان تختلف عن أبناء المجتمع الجديد في معظم الأحيان فقد أصبحوا وبحكم هذا التواجد والاختلاف أقلية مسلمة بين أغلبية كبيرة غير مسلمة، هذا وكون غالبية المهاجرين المسلمين إلى المجتمعات الغربية يصلونها بإمكانيات أقل كثيرا من أبناء تلك المجتمعات من النواحي العلمية، والفنية والتحصيلية، ولكي يؤمنوا عيشهم بالقدر المعقول اتجهت أعداد ليست قليلة منهم إلى تأمينها عن طريق الرعاية الاجتماعية، أو من خلال القيام بأعمال يدوية (لا يقوم بها السكان الأصليون، أو يتجنبون القيام بها) وهذا الاتجاه بالتواتر وبمرور الوقت أوجد إحساسا بالتعالي والفوقية عند أهل البلد الأصليين في نظرتهم للمهاجرين الشرقيين وبينهم المسلمون، ورسخ في ذات المهاجرين ومنهم المسلمون شعورا بالأقلية.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color w:val="808000"/>
                <w:sz w:val="27"/>
                <w:szCs w:val="27"/>
                <w:u w:val="single"/>
                <w:rtl/>
              </w:rPr>
              <w:t>ب) ضعف الروابط الاجتماعية: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في المجتمعات العربية والإسلامية، وعلى ضوء الأعراف والتقاليد، تعيش العائلة بين الأهل والأقارب، أو في كنف العشيرة والمحلة والمنطقة، وعيشها هذا يلزمها بتكوين علاقات وروابط اجتماعية تبادلية، كونت بمرور الزمن عادات وتقاليد يقف على أساسها الجار مع جاره في المناسبات العامة والخاصة، ويقدم القريب إلى قريبه المساعدة عندما يكون بحاجة إليها، ويدافع ابن المحلة عن أبناء محلته في ظروف معينة، ويقدم البعض من الموسرين إلى المحتاجين مساعدات تعينهم على تجاوز أزماتهم، وتهدي عوائل هدايا مادية وعينية إلى أخرى في مناسباتها الخاصة، وهكذا اتجاهات في التعامل تؤدي إلى قدر من الرضا عن الحياة السائدة والشعور بالألفة وقوة الارتباط بمستويات لا توجد في المجتمعات الغربية التي تأسست على عادات مختلفة قوامها المادية والنظرة الفردية التي كونت ظروف حياة خاصة يعتمد فيها الإنسان الفرد على نفسه في العيش ومواجهة الأزمات، ويبتعد فيها الابن عن والديه عند بلوغه سن محددة (النضج)، ولا يُقدم على أساسها الجار أية مساعدة لجاره في محنته، وهكذا قيم وأساليب عيش وتعامل أضعفت الرابطة الاجتماعية حتى بتنا نسمع:</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lastRenderedPageBreak/>
              <w:t>- إن شيخا وجد ميتا في شقته منذ أسابيع أو شهور حتى فاحت رائحة جثته فعثروا عليه.</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وإن عجوزا تركت في دار للمسنين بعيدا عن أبنائها منذ فترة، ولم يعد أحد من أولئك الأبناء يسأل عنها حتى في المناسبات.</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إن هذه المتغيرات ذات الصلة بضعف الروابط الاجتماعية، وأخرى غيرها وإن كانت لا تسبب لسكان البلد الأصليين أي نوع من القلق، فإن تكرارها على مقربة من المهاجرين المسلمين، أو الاحساس باحتمالات التعرض لها في مجتمعهم الجديد أدت إلى إصابة بعضهم بالتوتر والذعر من المستقبل المجهول.</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color w:val="808000"/>
                <w:sz w:val="27"/>
                <w:szCs w:val="27"/>
                <w:u w:val="single"/>
                <w:rtl/>
              </w:rPr>
              <w:t>ج) اضطراب الأمن الاجتماعي:</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نقلَ الكثير من المهاجرين في هجرتهم إلى المجتمعات الغربية هاجس الاثارة والتوتر والاستهداف، ودخل الكثير من المهاجرين دول المهجر واستقروا فيها دون معرفة مسبقة بقوانينها وضوابطها، وحمل العديد من المهاجرين أفكارا ليست صحيحة، أو مشوهة عن المجتمعات الغربية قبل وصولهم إليها، وحل بعض منهم في مجتمعات المهجر بعادات وتقاليد مختلفة، يصرون على التمسك بها وإن كانت منافية، أو على النقيض من التقاليد في المجتمع الجديد... الخ.</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وعلى وفق هذا التصور فإن من كان مضطهدا، أو مطاردا، وغير مستقر في بلده الأصلي قد يحمل معه إلى المجتمع الجديد توجسا من السلطة وعدم ثقة بأجهزتها الرسمية والأمنية، أي يكون في حالة نفسية يمكن أن تبقيه قلقا لفترة ليست قصيرة على الرغم من تغير البيئة، وإلى حين يتمكن بعدها من تجاوزها (الحالة النفسية)، وفترة بقائها تسبب نوعا من الاضطراب الاجتماعي.</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والذين يجهلون قوانين البلاد الجديدة يتصرف بعضهم على ضوء قوانين بلدهم، التي لا تنسجم ومعالم الضبط الاجتماعي في المجتمع الجديد، وتصرفهم هذا قد يؤدي إلى توقعات في داخلهم لاحتمالات خرق قوانين الدولة، أو البلد الجديد وما يترتب عليه من تبعات قانونية، وهذه توقعات عند استمرار تكرارها في النفس البشرية لفترات طويلة يمكن أن تثير أو تسبب اضطرابا للأمن الاجتماعي.</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xml:space="preserve">ومن وصل الغرب معتقدا أنه، أي المجتمع الغربي، مجتمع فوضوي يستطيع أن يعمل فيه ما يشاء، أو متصورا أن هذا المجتمع الجديد جنة لأحلامه، أو أنه الكنز الموعود، أو بلد الحريات المطلقة.... الخ فإن مثل هؤلاء سيواجهون صدمة عندما يلمسون أن القانون في مجتمع الهجرة يحاسب من يتجاوز على راحة جاره برفع صوت التلفزيون عاليا، وإن الناس في المجتمع الجديد تستهجن من يبصق في الشارع، أو يرمي ورقة فيه، وإن ظروف الحياة وطبيعتها الآلية قد </w:t>
            </w:r>
            <w:r w:rsidRPr="00BA7D58">
              <w:rPr>
                <w:rFonts w:ascii="Arial" w:eastAsia="Times New Roman" w:hAnsi="Arial" w:cs="Arial"/>
                <w:b/>
                <w:bCs/>
                <w:sz w:val="24"/>
                <w:szCs w:val="24"/>
                <w:rtl/>
              </w:rPr>
              <w:lastRenderedPageBreak/>
              <w:t>لا تسمح بالتمسك في لبس الجلابية العربية في أوقات العمل على آلة قص الحشائش في حديقة عامة، وإن تقدير أبناء المجتمع الأصلي لقيمة العمل والتزامهم الدقيق بساعاته قد تكّون لديهم نظرة سلبية اتجاه مسلم يُصّر على أن يترك عمله لتأدية صلاة الظهر فريضة في وقتها المحدد، وهذه مفاهيم وتوجهات وآراء تنعكس سلبا على وضع المهاجر وتثير فيه توتر يرقى إلى مستوى الاضطراب في مستويات أمنه الاجتماعي.</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color w:val="808000"/>
                <w:sz w:val="27"/>
                <w:szCs w:val="27"/>
                <w:u w:val="single"/>
                <w:rtl/>
              </w:rPr>
              <w:t>د) الإحساس بالفراغ:</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الحياة في البلاد الإسلامية منظمة بطريقة مختلفة عن تلك الموجودة في البلاد الغربية، فأوقات العمل والساعات المحددة لأدائه متباينة بينهما، ونوع المقاهي وأوقات الجلوس فيها ليست متجانسة في كليهما، والأدوار التي يقوم بها الرجل وتلك التي تلتزم بها المرأة حسب الأعراف والتقاليد السائدة داخل العائلة في كلا المجتمعين ليست واحدة، ونظرة الناس إلى الحياة وتعاملهم مع مفرداتها وتمتعهم بمزاياها لم تكن متسقة، وهكذا الحال في العديد من المجالات التي كونت اختلالا واضحا في إطار العمل والتعامل معه.</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فالجلوس بالمقهى والتسامر مع الأصدقاء مثلا يستنزف وقت من لديه مزيد من الوقت في المجتمع الإسلامي، وهي مقاهٍ لم تكن موجودة، أو أن وجودها نادر في المجتمعات الغربية.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والمرأة التي ماثل دورها دور الرجل في المجتمع الغربي أدت إلى تكوين عائلة ينشغل أفرادها طوال الوقت بهموم الحياة ومستلزماتها، وهي أدوار لم تستطع كثير من العوائل المهاجرة تقبلها والتكيف معها، وعدم تقبلهم هذا أبقى المرأة في دائرة مغلقة وفي متسع من الوقت (فراغ) ليس قليلا.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ويرى الرجل في العائلة الغربية وكذلك المرأة فيها أنهما وبعد بلوغ أبنائهما سن الثامنة عشرة (في الغالب) قد أدوا رسالتهم في التربية، وقد أخْلوا مسؤوليتهم الأخلاقية في ديمومة الرعاية، وهم بالتالي سيتفرغون إلى التمتع بالحياة بمعالمها التي تنسجم وأعمارهم فيتجهون للسفر والترحال والسياحة، وممارسة بعض أنواع الرياضة وغيرها من توجهات لم يستطع أفراد العائلة المسلمة من النساء أولا ومن بعدهن الرجال ثانيا استيعاب هذه المفاهيم والعمل على ضوء اعتباراتها.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وهذه جميعا إذا ما وضعناها بجانب الحدود الدنيا للعيش التي تقبلها العائلة المسلمة بالمقارنة مع العائلة الغربية، وقبولها الاكتفاء بالإعانة الاجتماعية، وعدم وجود النوادي الاجتماعية الإسلامية، وتجنبها وسائل التعامل مع وقت الفراغ السائدة، نصل إلى قناعة مفادها: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lastRenderedPageBreak/>
              <w:t>إنّ العائلة المسلمة تعاني من وقت فراغ يثير في داخلها بعض الملل وعدم الرضا عن الواقع المعاش كما كانوا يتمنونها قبل الهجرة.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color w:val="808000"/>
                <w:sz w:val="27"/>
                <w:szCs w:val="27"/>
                <w:u w:val="single"/>
                <w:rtl/>
              </w:rPr>
              <w:t>هـ) الشعور بالهزيمة: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لم يصل المهاجرون المسلمون إلى أماكن هجرتهم بطريقة واحدة ولم يكونوا مهيئين أصلا للتكيف السريع مع واقع مناطق هجرتهم، فكثير منهم يعطي كل ما يملك من أموال لمن يوصله إلى المجتمع الجديد فيصل معتقدا أنه قد خسر كل شيء قبل أن يملك أي شيء، واعتقاد من هذا النوع يمهد للشعور بالهزيمة.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ويفشل البعض من المهاجرين في جولاتهم الأولى من أجل الوصول، ويعاودون الكرة ثانية وثالثة حتى يصلوا منهكي القوى، أو أن قواهم قد خارت قبل الوصول إلى المجتمع الجديد، وبالتالي أصبحوا لا يملكون من العزيمة والقوة ما يكفي للثبات ومقاومة الجديد من الأزمات التي تكثر عادة في المجتمع الجديد، مما يضطرهم إلى الابتعاد عنها، أو تجنب الخوض في حلول لها، والابتعاد والتجنب يعزز الشعور بالهزيمة.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ويتعرض البعض من المهاجرين غير الشرعيين على وجه الخصوص في طريق هجرتهم إلى كثير من المصاعب يتمثل بعضها بالاعتقال والتخفي وربما الاعتداء ومشاهدة مناظر الموت لذويهم والقريبين منهم، ومع وصولهم لمجتمعات الهجرة التي يحملون عنها تصورات إيجابية بخصوص التعامل الإنساني يواجهون مواقف فيها نوع من التنكيل والإهانة من بعض السلطات المحلية أحيانا، وهذه المعاناة تؤدي بطبيعتها إلى الشعور بالهزيمة.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يصل المهاجرون إلى أماكن متفرقة معتقدين وعلى ضوء الآمال التي وضعوها في مخيلتهم لخطوات هجرتهم وكأنهم قد تركوا وراءهم كل مشاكلهم، ومع بدء التعامل مع واقع الحياة يواجهون مشاكل من نوع آخر يتعلق بعضها بالتعليم المختلط مثلا، وبعضها بالتحلل الخلقي الفاضح في الأماكن العامة، وبعضها الآخر بمصاعب السيطرة على الأطفال والشباب، وهكذا مشاكل متعددة يجد البعض من المهاجرين أنهم عاجزون تماما عن حلها أو التعامل معها تعاملا صحيحا، وخاصة في المراحل الأولى للهجرة، وتكرار العجز في مواقف الحياة المختلفة يثير الشعور بالهزيمة.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color w:val="808000"/>
                <w:sz w:val="27"/>
                <w:szCs w:val="27"/>
                <w:u w:val="single"/>
                <w:rtl/>
              </w:rPr>
              <w:t>و) فقدان الهوية: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هناك أنواع من الهجرة لو صنفناها على أساس الإرادة كما ورد في أعلاه نجد أنها عبارة عن:</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xml:space="preserve">أولا: الهجرة الطوعية، وفيها يتوجه المهاجرون إلى بلاد المهجر برضاهم وبمحض إرادتهم، ووفق تخطيط مسبق لهم، </w:t>
            </w:r>
            <w:r w:rsidRPr="00BA7D58">
              <w:rPr>
                <w:rFonts w:ascii="Arial" w:eastAsia="Times New Roman" w:hAnsi="Arial" w:cs="Arial"/>
                <w:b/>
                <w:bCs/>
                <w:sz w:val="24"/>
                <w:szCs w:val="24"/>
                <w:rtl/>
              </w:rPr>
              <w:lastRenderedPageBreak/>
              <w:t>وهم على أساسها سيكونون أكثر ميلا للتطبع مع المجتمع الجديد، وأكثر استعدادا لمقاومة أزماته، وبالتالي أقل عرضة للتأثر بالمشاكل من الناحية النفسية.</w:t>
            </w:r>
          </w:p>
          <w:p w:rsidR="00BA7D58" w:rsidRPr="00BA7D58" w:rsidRDefault="00BA7D58" w:rsidP="00BA7D58">
            <w:pPr>
              <w:bidi/>
              <w:spacing w:after="0" w:line="480" w:lineRule="auto"/>
              <w:jc w:val="center"/>
              <w:rPr>
                <w:rFonts w:ascii="Arial" w:eastAsia="Times New Roman" w:hAnsi="Arial" w:cs="Arial"/>
                <w:b/>
                <w:bCs/>
                <w:sz w:val="24"/>
                <w:szCs w:val="24"/>
              </w:rPr>
            </w:pPr>
            <w:r w:rsidRPr="00BA7D58">
              <w:rPr>
                <w:rFonts w:ascii="Arial" w:eastAsia="Times New Roman" w:hAnsi="Arial" w:cs="Arial"/>
                <w:b/>
                <w:bCs/>
                <w:sz w:val="24"/>
                <w:szCs w:val="24"/>
                <w:rtl/>
              </w:rPr>
              <w:t>ثانيا: الهجرة القسرية، وفيها يكون المهاجرون مرغمين أو مكرهين على الهجرة تحت طائلة الأمن، والعوامل السياسية والطائفية، والاضطرابات، والحروب، ومثل هؤلاء تكون استعداداتهم للتعامل مع الضغوط هشة، ومقاومتهم لتأثيرات البيئة الجديدة قليلة، وردود أفعالهم تجاه المشاكل بأنواعها البسيطة والمركبة على الأغلب سريعة ومنفعلة، وهم عادة ما يكونون أكثر تذمرا وشكوى بالمقارنة مع أقرانهم في الهجرة الطوعية، وهذه مؤثرات تؤدي إلى حالة نفسية عند البعض تعبر عن القلق وعدم الرضا، وهي ناتجة عن أسباب يتعلق قسم منها بفقدان الحضن الكبير لمثل هؤلاء أي الوطن، والقسم الآخر يرتبط بفشل البلاد الجديدة في التعويض عن ذلك الفقدان، أي تعجز عن أن تكون الوطن البديل، وهذا الفقدان وعدم القدرة على التعويض يسبب لهم بالإضافة إلى كل ما ورد شعورا عميقا بفقدان الهوية.</w:t>
            </w:r>
          </w:p>
        </w:tc>
      </w:tr>
      <w:tr w:rsidR="00BA7D58" w:rsidRPr="00BA7D58" w:rsidTr="00BA7D58">
        <w:trPr>
          <w:tblCellSpacing w:w="7" w:type="dxa"/>
          <w:jc w:val="center"/>
        </w:trPr>
        <w:tc>
          <w:tcPr>
            <w:tcW w:w="5000" w:type="pct"/>
            <w:tcBorders>
              <w:top w:val="inset" w:sz="12" w:space="0" w:color="ECD9D9"/>
              <w:left w:val="inset" w:sz="12" w:space="0" w:color="ECD9D9"/>
              <w:bottom w:val="inset" w:sz="12" w:space="0" w:color="ECD9D9"/>
              <w:right w:val="inset" w:sz="12" w:space="0" w:color="ECD9D9"/>
            </w:tcBorders>
            <w:shd w:val="clear" w:color="auto" w:fill="EEE3E3"/>
            <w:vAlign w:val="center"/>
            <w:hideMark/>
          </w:tcPr>
          <w:p w:rsidR="00BA7D58" w:rsidRPr="00BA7D58" w:rsidRDefault="00BA7D58" w:rsidP="00BA7D58">
            <w:pPr>
              <w:bidi/>
              <w:spacing w:after="0" w:line="480" w:lineRule="auto"/>
              <w:rPr>
                <w:rFonts w:ascii="Arial" w:eastAsia="Times New Roman" w:hAnsi="Arial" w:cs="Arial"/>
                <w:sz w:val="24"/>
                <w:szCs w:val="24"/>
              </w:rPr>
            </w:pPr>
            <w:r w:rsidRPr="00BA7D58">
              <w:rPr>
                <w:rFonts w:ascii="Arial" w:eastAsia="Times New Roman" w:hAnsi="Arial" w:cs="Arial"/>
                <w:color w:val="000080"/>
                <w:sz w:val="48"/>
                <w:szCs w:val="48"/>
                <w:rtl/>
              </w:rPr>
              <w:lastRenderedPageBreak/>
              <w:t>وجهة النظر النفسية في التعامل مع واقع</w:t>
            </w:r>
          </w:p>
          <w:p w:rsidR="00BA7D58" w:rsidRPr="00BA7D58" w:rsidRDefault="00BA7D58" w:rsidP="00BA7D58">
            <w:pPr>
              <w:bidi/>
              <w:spacing w:after="0" w:line="480" w:lineRule="auto"/>
              <w:rPr>
                <w:rFonts w:ascii="Arial" w:eastAsia="Times New Roman" w:hAnsi="Arial" w:cs="Arial"/>
                <w:sz w:val="24"/>
                <w:szCs w:val="24"/>
              </w:rPr>
            </w:pPr>
            <w:r w:rsidRPr="00BA7D58">
              <w:rPr>
                <w:rFonts w:ascii="Arial" w:eastAsia="Times New Roman" w:hAnsi="Arial" w:cs="Arial"/>
                <w:color w:val="000080"/>
                <w:sz w:val="48"/>
                <w:szCs w:val="48"/>
                <w:rtl/>
              </w:rPr>
              <w:t>المشاكل السائدة للعائلة المسلمة</w:t>
            </w:r>
          </w:p>
        </w:tc>
      </w:tr>
      <w:tr w:rsidR="00BA7D58" w:rsidRPr="00BA7D58" w:rsidTr="00BA7D58">
        <w:trPr>
          <w:tblCellSpacing w:w="7" w:type="dxa"/>
          <w:jc w:val="center"/>
        </w:trPr>
        <w:tc>
          <w:tcPr>
            <w:tcW w:w="5000" w:type="pct"/>
            <w:vAlign w:val="center"/>
            <w:hideMark/>
          </w:tcPr>
          <w:p w:rsidR="00BA7D58" w:rsidRPr="00BA7D58" w:rsidRDefault="00BA7D58" w:rsidP="00BA7D58">
            <w:pPr>
              <w:bidi/>
              <w:spacing w:after="0" w:line="480" w:lineRule="auto"/>
              <w:jc w:val="center"/>
              <w:rPr>
                <w:rFonts w:ascii="Arial" w:eastAsia="Times New Roman" w:hAnsi="Arial" w:cs="Arial"/>
                <w:b/>
                <w:bCs/>
                <w:sz w:val="24"/>
                <w:szCs w:val="24"/>
              </w:rPr>
            </w:pPr>
            <w:r w:rsidRPr="00BA7D58">
              <w:rPr>
                <w:rFonts w:ascii="Arial" w:eastAsia="Times New Roman" w:hAnsi="Arial" w:cs="Arial"/>
                <w:b/>
                <w:bCs/>
                <w:sz w:val="24"/>
                <w:szCs w:val="24"/>
                <w:rtl/>
              </w:rPr>
              <w:t>10- إذا كانت مشاكل العائلة المسلمة في المهجر مختلفة تبعا لاختلاف أصول المهاجرين وطبقاتهم ومستوياتهم الثقافية والتحصيلية وتبعا للأهداف القريبة والبعيدة من هجرتهم، فإن أساليب التعامل مع تلك المشاكل ينبغي أن تكون متعددة وشاملة، هذا من جانب، ومن جانب آخر فإن المشكلة بالنسبة للمهاجرين المسلمين ليست في نقص المقترحات أو عدم وجودها، بل بغياب المسؤولية أو الجهة المعنية بأولئك المهاجرين أو بتنفيذ المقترحات الخاصة بتحسين أوضاعهم وحل مشاكلهم، وهو غياب أو تغييب لو تناولنا الأدوار فيه من جوانب مختلفة نرى:</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آ. الجانب الرسمي - أي وجهة النظر الرسمية للحكومات العربية والإسلامية - وفي مجاله لم تضع معظمها (إلا بعض الاستثناءات) في حساباتها لهجرة مواطنيها إلى العالم الغربي، ولم تكن راضية عن عموم المهاجرين، وبالتالي لا ترى مبررا لاندفاعها في وضع الحلول ومتابعة المشاكل الخاصة بهم.</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lastRenderedPageBreak/>
              <w:t>ب. الجانب المؤسسي - أي ما يتعلق بالمؤسسات والجمعيات الخيرية والإنسانية الإسلامية في دول المهجر أو في الدول العربية، والإسلامية ذاتها - وفي هذا المجال لم نلمس أنها تنظيمات تمتلك الإمكانيات المادية والإدارية والتقنية اللازمة لتحمل المسؤولية، أو جزء من المسؤولية في عملية دعم وتحسين أوضاع المهاجرين.</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11- وعموما فإن تنحي الدور الرسمي الحكومي وإبتعاده عن التعامل مع ما يتعلق بالمهاجرين، وحياد الدور المؤسسي غير الحكومي وعدم قدرته للتعامل مع قضايا ومشاكل المهاجرين، يضعهم أمام المشكلة الأصعب، وهي ان يتحملوا هم المسئولية الأساسية في التعامل مع مشاكلهم وعوائلهم وأبنائهم ومواجهتها بقدراتهم الخاصة وإمكانياتهم المتاحة، وفي هذا المجال (المسئولية الشخصية) يمكن التنويه إلى بعض المقترحات العامة التي يمكن الاستفادة منها للتعامل المعقول مع واقع المشاكل السائدة بين العوائل المهاجرة العربية، والمسلمة، بينها: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xml:space="preserve">آ) أن يضع المهاجر المسلم في اعتباره الجانب السلبي من الهجرة، ويتمثل في مخيلته المصاعب الموجودة في بلاد الهجرة لكي يهيأ نفسه مسبقا للأسوأ ويستعد للتعامل معه </w:t>
            </w:r>
            <w:hyperlink r:id="rId10" w:anchor="5" w:history="1">
              <w:r w:rsidRPr="00BA7D58">
                <w:rPr>
                  <w:rFonts w:ascii="Arial" w:eastAsia="Times New Roman" w:hAnsi="Arial" w:cs="Arial"/>
                  <w:b/>
                  <w:bCs/>
                  <w:color w:val="800000"/>
                  <w:sz w:val="24"/>
                  <w:szCs w:val="24"/>
                  <w:u w:val="single"/>
                  <w:rtl/>
                </w:rPr>
                <w:t>(5)</w:t>
              </w:r>
            </w:hyperlink>
            <w:r w:rsidRPr="00BA7D58">
              <w:rPr>
                <w:rFonts w:ascii="Arial" w:eastAsia="Times New Roman" w:hAnsi="Arial" w:cs="Arial"/>
                <w:b/>
                <w:bCs/>
                <w:sz w:val="24"/>
                <w:szCs w:val="24"/>
                <w:rtl/>
              </w:rPr>
              <w:t>.</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ب) إن ينشئ المسلمون أنفسهم وبمساعدة السلطات المحلية في مكان مهجرهم جمعيات خيرية ومراكز اجتماعية لعموم المسلمين، وتنشيط الموجود منها، على أن تخصص هذه المراكز والجمعيات جزءً من جهودها للعناية بالشيوخ المسلمين، وكذلك بالمرأة المسلمة، وبالأطفال، والشباب، وهكذا.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ج) تهيئة مختصين مسلمين في مجال الإرشاد الديني والنفسي والتربوي يتبعون المراكز والمدارس والجمعيات الإسلامية لتعزيز معالم الالتزام في نفوس المسلمين بغية تقوية مقاومتهم للضغوط والأزمات الاجتماعية والاقتصادية</w:t>
            </w:r>
            <w:hyperlink r:id="rId11" w:anchor="6" w:history="1">
              <w:r w:rsidRPr="00BA7D58">
                <w:rPr>
                  <w:rFonts w:ascii="Arial" w:eastAsia="Times New Roman" w:hAnsi="Arial" w:cs="Arial"/>
                  <w:b/>
                  <w:bCs/>
                  <w:color w:val="800000"/>
                  <w:sz w:val="24"/>
                  <w:szCs w:val="24"/>
                  <w:u w:val="single"/>
                  <w:rtl/>
                </w:rPr>
                <w:t>(6)</w:t>
              </w:r>
            </w:hyperlink>
            <w:r w:rsidRPr="00BA7D58">
              <w:rPr>
                <w:rFonts w:ascii="Arial" w:eastAsia="Times New Roman" w:hAnsi="Arial" w:cs="Arial"/>
                <w:b/>
                <w:bCs/>
                <w:sz w:val="24"/>
                <w:szCs w:val="24"/>
                <w:rtl/>
              </w:rPr>
              <w:t>.</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د) توظيف قدر أكبر من رأس المال لزيادة مستوى الثقافة والتحصيل العلمي لعموم المسلمين في بلدانهم الأصلية وللمسلمين في المهجر، لأن الزيادة في مجالهما تعني اتساعا في مجالات الإدراك والوعي وتهيئة أدق للنفس باتجاه تحمل المشاكل الموجودة، ومرونة أكبر للتعامل معها، أو حلها حلا ذاتيا.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هـ) قيام العوائل المسلمة في المهجر بتشجيع بعضها البعض نحو إقامة علاقات وروابط اجتماعية أوسع وتنفيذ نشاطات أشمل في المناسبات الدينية على وجه الخصوص.</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و) أن تتحمل العائلة المسلمة قدرا أكبر من المسئولية في مجال تحركها وتحسين أوضاعها، وذلك بعمل جمعيات وملتقيات تقوم هي بتمويلها وإدارتها بشكل بسيط ينسجم وإمكانياتها المتواضعة.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lastRenderedPageBreak/>
              <w:t>ز) حث المسلمين المتمكنين ماديا للتبرع إلى الجمعيات والمؤسسات الخيرية الإسلامية في المهجر وإلى تجمعات العوائل المسلمة لدعم جهودها في توجيه ورعاية العائلة المسلمة.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ح) التعاون بين العوائل المسلمة والمؤسسات الإسلامية لفتح مدارس للأطفال والفتية المسلمين قريبة من مراكز تجمعهم جهد الإمكان.</w:t>
            </w:r>
          </w:p>
          <w:p w:rsidR="00BA7D58" w:rsidRPr="00BA7D58" w:rsidRDefault="00BA7D58" w:rsidP="00BA7D58">
            <w:pPr>
              <w:bidi/>
              <w:spacing w:after="0" w:line="480" w:lineRule="auto"/>
              <w:jc w:val="center"/>
              <w:rPr>
                <w:rFonts w:ascii="Arial" w:eastAsia="Times New Roman" w:hAnsi="Arial" w:cs="Arial"/>
                <w:b/>
                <w:bCs/>
                <w:sz w:val="24"/>
                <w:szCs w:val="24"/>
              </w:rPr>
            </w:pPr>
            <w:r w:rsidRPr="00BA7D58">
              <w:rPr>
                <w:rFonts w:ascii="Arial" w:eastAsia="Times New Roman" w:hAnsi="Arial" w:cs="Arial"/>
                <w:b/>
                <w:bCs/>
                <w:sz w:val="24"/>
                <w:szCs w:val="24"/>
                <w:rtl/>
              </w:rPr>
              <w:t>ط) الاتصال بوسائل الإعلام العربية، والإسلامية (خاصة الفضائيات والإذاعات المحلية والصحف) وحثها لتخصيص مجالات أوسع للعائلة المسلمة ومشاكلها في المهجر، وذلك عن طريق النشر والكتابة، والمقابلات، والندوات، وغيرها جهود عديدة يمكن الاستفادة في مجالها من بعض المتخصصين العرب والمسلمين لدعم هذا التوجه وتنشيطه.</w:t>
            </w:r>
          </w:p>
        </w:tc>
      </w:tr>
      <w:tr w:rsidR="00BA7D58" w:rsidRPr="00BA7D58" w:rsidTr="00BA7D58">
        <w:trPr>
          <w:tblCellSpacing w:w="7" w:type="dxa"/>
          <w:jc w:val="center"/>
        </w:trPr>
        <w:tc>
          <w:tcPr>
            <w:tcW w:w="5000" w:type="pct"/>
            <w:tcBorders>
              <w:top w:val="inset" w:sz="12" w:space="0" w:color="ECD9D9"/>
              <w:left w:val="inset" w:sz="12" w:space="0" w:color="ECD9D9"/>
              <w:bottom w:val="inset" w:sz="12" w:space="0" w:color="ECD9D9"/>
              <w:right w:val="inset" w:sz="12" w:space="0" w:color="ECD9D9"/>
            </w:tcBorders>
            <w:shd w:val="clear" w:color="auto" w:fill="EEE3E3"/>
            <w:vAlign w:val="center"/>
            <w:hideMark/>
          </w:tcPr>
          <w:p w:rsidR="00BA7D58" w:rsidRPr="00BA7D58" w:rsidRDefault="00BA7D58" w:rsidP="00BA7D58">
            <w:pPr>
              <w:bidi/>
              <w:spacing w:after="0" w:line="480" w:lineRule="auto"/>
              <w:rPr>
                <w:rFonts w:ascii="Arial" w:eastAsia="Times New Roman" w:hAnsi="Arial" w:cs="Arial"/>
                <w:sz w:val="24"/>
                <w:szCs w:val="24"/>
              </w:rPr>
            </w:pPr>
            <w:r w:rsidRPr="00BA7D58">
              <w:rPr>
                <w:rFonts w:ascii="Arial" w:eastAsia="Times New Roman" w:hAnsi="Arial" w:cs="Arial"/>
                <w:color w:val="000080"/>
                <w:sz w:val="48"/>
                <w:szCs w:val="48"/>
                <w:rtl/>
              </w:rPr>
              <w:lastRenderedPageBreak/>
              <w:t>الخلاصة</w:t>
            </w:r>
          </w:p>
        </w:tc>
      </w:tr>
      <w:tr w:rsidR="00BA7D58" w:rsidRPr="00BA7D58" w:rsidTr="00BA7D58">
        <w:trPr>
          <w:tblCellSpacing w:w="7" w:type="dxa"/>
          <w:jc w:val="center"/>
        </w:trPr>
        <w:tc>
          <w:tcPr>
            <w:tcW w:w="5000" w:type="pct"/>
            <w:vAlign w:val="center"/>
            <w:hideMark/>
          </w:tcPr>
          <w:p w:rsidR="00BA7D58" w:rsidRPr="00BA7D58" w:rsidRDefault="00BA7D58" w:rsidP="00BA7D58">
            <w:pPr>
              <w:bidi/>
              <w:spacing w:after="0" w:line="480" w:lineRule="auto"/>
              <w:jc w:val="center"/>
              <w:rPr>
                <w:rFonts w:ascii="Arial" w:eastAsia="Times New Roman" w:hAnsi="Arial" w:cs="Arial"/>
                <w:b/>
                <w:bCs/>
                <w:sz w:val="24"/>
                <w:szCs w:val="24"/>
              </w:rPr>
            </w:pPr>
            <w:r w:rsidRPr="00BA7D58">
              <w:rPr>
                <w:rFonts w:ascii="Arial" w:eastAsia="Times New Roman" w:hAnsi="Arial" w:cs="Arial"/>
                <w:b/>
                <w:bCs/>
                <w:sz w:val="24"/>
                <w:szCs w:val="24"/>
                <w:rtl/>
              </w:rPr>
              <w:t>12- عندما نتناول المشكلة، أية مشكلة من وجهة النظر العلمية نأخذ بالاعتبار:</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آ) أنها موجودة أو متجذرة في أصل الإنسان منذ الخليقة، وستبقى كذلك مع بقاءه على الكرة الأرضية إلى آخر أيامه.</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ب) إن اقتراح حلول لمشاكل موجودة في بداية هذا القرن لا يعني ملاءمتها لظروف إنسان يعيش بعد عقد أو عقدين من الزمن ، أي إن كل فترة زمنية وكل ظرف خاص يفرز نوعا من المشاكل تختلف عن تلك التي سبقتها وستختلف عن التي تليها، الأمر الذي يحتم ديمومة التفتيش عن حلول ومقترحات وسبل تعامل تسد جزءا من حاجة الإنسان للمعرفة وتعينه جهد الإمكان لتجاوز بعض مشاكله.</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13- وهذا أمر ينطبق معناه على واقع العوائل المسلمة في المهجر التي تعاني مشاكل يعود البعض من أسبابها إلى:</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آ) قصور في تركيبة العائلة ذاتها ومستويات وعيها وثقافتها وتحصيل أبنائها.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ب) ويعود بعضها إلى حكومات الدول الإسلامية التي لم تستطع أن تستوعب تلك العائلة المهاجرة ثقافيا، أو مذهبيا، أو سياسيا حتى أجبرتها وبشكل غير مباشر على ترك أوطانها الأصلية والتوجه إلى أخرى تفتش بين ثناياها عن آمال وأماني قد لا تكون موجودة في البلد المقصود.</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ج) ويعود البعض الآخر إلى تركيبة المجتمعات الغربية التي بدأت تتحسس سعة الهجرة الإسلامية وما يمكن أن تؤول إليه في المستقبل من تغيير للخارطة الاجتماعية والدينية وربما السياسية في مديات أبعد.</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lastRenderedPageBreak/>
              <w:t>14- إن النظرة الشاملة لواقع العائلة المسلمة في المهجر وظروف توجهها للعيش في بيئة جديدة بدوافع ذاتية (على الأغلب) تحتم النظر إلى أساليب التعامل مع مشاكلها من الزاوية الذاتية أيضا، أي من دائرة العائلة نفسها، لأننا لو توسعنا في نظرتنا خارج إطار العائلة نرى:</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 </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آ) إن غالبية الحكومات الإسلامية غير مكترثة لموضوع العائلة ومشاكلها في الغرب لأنها لم تتمكن من حل مشاكل تلك العائلة التي كانت مبتلية بها قبل الهجرة.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ب) وحكومات أخرى ترى في الهجرة تهديدا لأمنها، لأن المهاجرين سيعرفون الكثير من الحقائق التي كانت محجوبة عنهم في بلدهم ومعرفتهم هذه يمكن أن تدفعهم للعمل سياسيا بالضد من وجودها.</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ج) وقسم من الحكومات لا تمتلك فائضا من المال والجهد البشري لتخصصه في التعامل مع مشاكل العوائل المسلمة.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عندها لم يتبق أمام العائلة من الناحية العملية سوى الجهد الخاص بها وبهامش حركتها لبقاء قدر معقول من القيم والتقاليد والروابط التي تجنبها ولو قليلا من ضغوط البيئة الجديدة وتأثيراتها السلبية، إذا ما أخذنا بالاعتبار أن الجمعيات والمؤسسات الخيرية قليلة وناشئة لا يمكن أن تفي بحاجة عموم الأسر للدعم والتوجيه.</w:t>
            </w:r>
          </w:p>
          <w:p w:rsidR="00BA7D58" w:rsidRPr="00BA7D58" w:rsidRDefault="00BA7D58" w:rsidP="00BA7D58">
            <w:pPr>
              <w:bidi/>
              <w:spacing w:after="0" w:line="480" w:lineRule="auto"/>
              <w:jc w:val="center"/>
              <w:rPr>
                <w:rFonts w:ascii="Arial" w:eastAsia="Times New Roman" w:hAnsi="Arial" w:cs="Arial"/>
                <w:b/>
                <w:bCs/>
                <w:sz w:val="24"/>
                <w:szCs w:val="24"/>
              </w:rPr>
            </w:pPr>
            <w:r w:rsidRPr="00BA7D58">
              <w:rPr>
                <w:rFonts w:ascii="Arial" w:eastAsia="Times New Roman" w:hAnsi="Arial" w:cs="Arial"/>
                <w:b/>
                <w:bCs/>
                <w:sz w:val="24"/>
                <w:szCs w:val="24"/>
                <w:rtl/>
              </w:rPr>
              <w:t>من هنا يمكن التأكيد على أن المقترح الأكثر واقعية في النظر إلى مشاكل العوائل المسلمة في المهجر وهو الاتكال على النفس بعد الله سبحانه وتعالى. وكذلك التسلح بالإيمان والقيم الإسلامية من قبل العوائل بكافة طبقاتها ومستويات ثقافتها وتحصيل أبنائها. وهواقتراح يمثل الخطوة الأولى في اتجاه التعامل الصحيح مع المشاكل التي تواجهها العائلة المسلمة، وأيا كانت أنواعها وأماكن وأزمنة حدوثها.</w:t>
            </w:r>
          </w:p>
        </w:tc>
      </w:tr>
      <w:tr w:rsidR="00BA7D58" w:rsidRPr="00BA7D58" w:rsidTr="00BA7D58">
        <w:trPr>
          <w:tblCellSpacing w:w="7" w:type="dxa"/>
          <w:jc w:val="center"/>
        </w:trPr>
        <w:tc>
          <w:tcPr>
            <w:tcW w:w="5000" w:type="pct"/>
            <w:vAlign w:val="center"/>
            <w:hideMark/>
          </w:tcPr>
          <w:p w:rsidR="00BA7D58" w:rsidRPr="00BA7D58" w:rsidRDefault="00BA7D58" w:rsidP="00BA7D58">
            <w:pPr>
              <w:bidi/>
              <w:spacing w:after="0" w:line="480" w:lineRule="auto"/>
              <w:rPr>
                <w:rFonts w:ascii="Times New Roman" w:eastAsia="Times New Roman" w:hAnsi="Times New Roman" w:cs="Times New Roman"/>
                <w:sz w:val="24"/>
                <w:szCs w:val="24"/>
              </w:rPr>
            </w:pPr>
            <w:r w:rsidRPr="00BA7D58">
              <w:rPr>
                <w:rFonts w:ascii="Times New Roman" w:eastAsia="Times New Roman" w:hAnsi="Times New Roman" w:cs="Times New Roman"/>
                <w:color w:val="000080"/>
                <w:sz w:val="36"/>
                <w:szCs w:val="36"/>
                <w:rtl/>
              </w:rPr>
              <w:lastRenderedPageBreak/>
              <w:t>المصـــادر :</w:t>
            </w:r>
          </w:p>
        </w:tc>
      </w:tr>
      <w:tr w:rsidR="00BA7D58" w:rsidRPr="00BA7D58" w:rsidTr="00BA7D58">
        <w:trPr>
          <w:tblCellSpacing w:w="7" w:type="dxa"/>
          <w:jc w:val="center"/>
        </w:trPr>
        <w:tc>
          <w:tcPr>
            <w:tcW w:w="5000" w:type="pct"/>
            <w:tcBorders>
              <w:top w:val="double" w:sz="6" w:space="0" w:color="800000"/>
              <w:left w:val="double" w:sz="6" w:space="0" w:color="800000"/>
              <w:bottom w:val="double" w:sz="6" w:space="0" w:color="800000"/>
              <w:right w:val="double" w:sz="6" w:space="0" w:color="800000"/>
            </w:tcBorders>
            <w:shd w:val="clear" w:color="auto" w:fill="EEE3E3"/>
            <w:vAlign w:val="center"/>
            <w:hideMark/>
          </w:tcPr>
          <w:p w:rsidR="00BA7D58" w:rsidRPr="00BA7D58" w:rsidRDefault="00BA7D58" w:rsidP="00BA7D58">
            <w:pPr>
              <w:bidi/>
              <w:spacing w:after="0" w:line="480" w:lineRule="auto"/>
              <w:jc w:val="center"/>
              <w:rPr>
                <w:rFonts w:ascii="Arial" w:eastAsia="Times New Roman" w:hAnsi="Arial" w:cs="Arial"/>
                <w:b/>
                <w:bCs/>
                <w:sz w:val="24"/>
                <w:szCs w:val="24"/>
              </w:rPr>
            </w:pPr>
            <w:r w:rsidRPr="00BA7D58">
              <w:rPr>
                <w:rFonts w:ascii="Arial" w:eastAsia="Times New Roman" w:hAnsi="Arial" w:cs="Arial"/>
                <w:b/>
                <w:bCs/>
                <w:sz w:val="24"/>
                <w:szCs w:val="24"/>
                <w:rtl/>
              </w:rPr>
              <w:t>(</w:t>
            </w:r>
            <w:bookmarkStart w:id="0" w:name="1"/>
            <w:r w:rsidRPr="00BA7D58">
              <w:rPr>
                <w:rFonts w:ascii="Arial" w:eastAsia="Times New Roman" w:hAnsi="Arial" w:cs="Arial"/>
                <w:b/>
                <w:bCs/>
                <w:sz w:val="24"/>
                <w:szCs w:val="24"/>
                <w:rtl/>
              </w:rPr>
              <w:t>1</w:t>
            </w:r>
            <w:bookmarkEnd w:id="0"/>
            <w:r w:rsidRPr="00BA7D58">
              <w:rPr>
                <w:rFonts w:ascii="Arial" w:eastAsia="Times New Roman" w:hAnsi="Arial" w:cs="Arial"/>
                <w:b/>
                <w:bCs/>
                <w:sz w:val="24"/>
                <w:szCs w:val="24"/>
                <w:rtl/>
              </w:rPr>
              <w:t>) المنجد في اللغة والإعلام ( ص 398).</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w:t>
            </w:r>
            <w:bookmarkStart w:id="1" w:name="2"/>
            <w:r w:rsidRPr="00BA7D58">
              <w:rPr>
                <w:rFonts w:ascii="Arial" w:eastAsia="Times New Roman" w:hAnsi="Arial" w:cs="Arial"/>
                <w:b/>
                <w:bCs/>
                <w:sz w:val="24"/>
                <w:szCs w:val="24"/>
                <w:rtl/>
              </w:rPr>
              <w:t>2</w:t>
            </w:r>
            <w:bookmarkEnd w:id="1"/>
            <w:r w:rsidRPr="00BA7D58">
              <w:rPr>
                <w:rFonts w:ascii="Arial" w:eastAsia="Times New Roman" w:hAnsi="Arial" w:cs="Arial"/>
                <w:b/>
                <w:bCs/>
                <w:sz w:val="24"/>
                <w:szCs w:val="24"/>
                <w:rtl/>
              </w:rPr>
              <w:t>) الحمداني، موفق ( 1990 ) محاضرات في التعلم، بغداد، طبع على الرونيو.</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w:t>
            </w:r>
            <w:bookmarkStart w:id="2" w:name="3"/>
            <w:r w:rsidRPr="00BA7D58">
              <w:rPr>
                <w:rFonts w:ascii="Arial" w:eastAsia="Times New Roman" w:hAnsi="Arial" w:cs="Arial"/>
                <w:b/>
                <w:bCs/>
                <w:sz w:val="24"/>
                <w:szCs w:val="24"/>
                <w:rtl/>
              </w:rPr>
              <w:t>3</w:t>
            </w:r>
            <w:bookmarkEnd w:id="2"/>
            <w:r w:rsidRPr="00BA7D58">
              <w:rPr>
                <w:rFonts w:ascii="Arial" w:eastAsia="Times New Roman" w:hAnsi="Arial" w:cs="Arial"/>
                <w:b/>
                <w:bCs/>
                <w:sz w:val="24"/>
                <w:szCs w:val="24"/>
                <w:rtl/>
              </w:rPr>
              <w:t>) مخيمر، صلاح ( 1977) تناول جديد للأعصبة والعلاجات النفسية، القاهرة: مكتبة الأنجلو المصرية.</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w:t>
            </w:r>
            <w:bookmarkStart w:id="3" w:name="4"/>
            <w:r w:rsidRPr="00BA7D58">
              <w:rPr>
                <w:rFonts w:ascii="Arial" w:eastAsia="Times New Roman" w:hAnsi="Arial" w:cs="Arial"/>
                <w:b/>
                <w:bCs/>
                <w:sz w:val="24"/>
                <w:szCs w:val="24"/>
                <w:rtl/>
              </w:rPr>
              <w:t>4</w:t>
            </w:r>
            <w:bookmarkEnd w:id="3"/>
            <w:r w:rsidRPr="00BA7D58">
              <w:rPr>
                <w:rFonts w:ascii="Arial" w:eastAsia="Times New Roman" w:hAnsi="Arial" w:cs="Arial"/>
                <w:b/>
                <w:bCs/>
                <w:sz w:val="24"/>
                <w:szCs w:val="24"/>
                <w:rtl/>
              </w:rPr>
              <w:t xml:space="preserve">) المؤتمر السنوي الرابع ( 1992 ) حول مشاكل الأسرة المسلمة في الغرب، المجمع الإسلامي الثقافي، بيروت: </w:t>
            </w:r>
            <w:r w:rsidRPr="00BA7D58">
              <w:rPr>
                <w:rFonts w:ascii="Arial" w:eastAsia="Times New Roman" w:hAnsi="Arial" w:cs="Arial"/>
                <w:b/>
                <w:bCs/>
                <w:sz w:val="24"/>
                <w:szCs w:val="24"/>
                <w:rtl/>
              </w:rPr>
              <w:lastRenderedPageBreak/>
              <w:t>دار المحجة البيضاء.</w:t>
            </w:r>
          </w:p>
          <w:p w:rsidR="00BA7D58" w:rsidRPr="00BA7D58" w:rsidRDefault="00BA7D58" w:rsidP="00BA7D58">
            <w:pPr>
              <w:bidi/>
              <w:spacing w:after="0" w:line="480" w:lineRule="auto"/>
              <w:jc w:val="center"/>
              <w:rPr>
                <w:rFonts w:ascii="Arial" w:eastAsia="Times New Roman" w:hAnsi="Arial" w:cs="Arial"/>
                <w:b/>
                <w:bCs/>
                <w:sz w:val="24"/>
                <w:szCs w:val="24"/>
                <w:rtl/>
              </w:rPr>
            </w:pPr>
            <w:r w:rsidRPr="00BA7D58">
              <w:rPr>
                <w:rFonts w:ascii="Arial" w:eastAsia="Times New Roman" w:hAnsi="Arial" w:cs="Arial"/>
                <w:b/>
                <w:bCs/>
                <w:sz w:val="24"/>
                <w:szCs w:val="24"/>
                <w:rtl/>
              </w:rPr>
              <w:t>(</w:t>
            </w:r>
            <w:bookmarkStart w:id="4" w:name="5"/>
            <w:r w:rsidRPr="00BA7D58">
              <w:rPr>
                <w:rFonts w:ascii="Arial" w:eastAsia="Times New Roman" w:hAnsi="Arial" w:cs="Arial"/>
                <w:b/>
                <w:bCs/>
                <w:sz w:val="24"/>
                <w:szCs w:val="24"/>
                <w:rtl/>
              </w:rPr>
              <w:t>5</w:t>
            </w:r>
            <w:bookmarkEnd w:id="4"/>
            <w:r w:rsidRPr="00BA7D58">
              <w:rPr>
                <w:rFonts w:ascii="Arial" w:eastAsia="Times New Roman" w:hAnsi="Arial" w:cs="Arial"/>
                <w:b/>
                <w:bCs/>
                <w:sz w:val="24"/>
                <w:szCs w:val="24"/>
                <w:rtl/>
              </w:rPr>
              <w:t>) الديوة، سعيد ( 1966) دور العلاج والرعاية في الإسلام، الموصل: مطبعة الجمهورية.</w:t>
            </w:r>
          </w:p>
          <w:p w:rsidR="00BA7D58" w:rsidRPr="00BA7D58" w:rsidRDefault="00BA7D58" w:rsidP="00BA7D58">
            <w:pPr>
              <w:bidi/>
              <w:spacing w:after="0" w:line="480" w:lineRule="auto"/>
              <w:jc w:val="center"/>
              <w:rPr>
                <w:rFonts w:ascii="Arial" w:eastAsia="Times New Roman" w:hAnsi="Arial" w:cs="Arial"/>
                <w:b/>
                <w:bCs/>
                <w:sz w:val="24"/>
                <w:szCs w:val="24"/>
              </w:rPr>
            </w:pPr>
            <w:r w:rsidRPr="00BA7D58">
              <w:rPr>
                <w:rFonts w:ascii="Arial" w:eastAsia="Times New Roman" w:hAnsi="Arial" w:cs="Arial"/>
                <w:b/>
                <w:bCs/>
                <w:sz w:val="24"/>
                <w:szCs w:val="24"/>
                <w:rtl/>
              </w:rPr>
              <w:t>(</w:t>
            </w:r>
            <w:bookmarkStart w:id="5" w:name="6"/>
            <w:r w:rsidRPr="00BA7D58">
              <w:rPr>
                <w:rFonts w:ascii="Arial" w:eastAsia="Times New Roman" w:hAnsi="Arial" w:cs="Arial"/>
                <w:b/>
                <w:bCs/>
                <w:sz w:val="24"/>
                <w:szCs w:val="24"/>
                <w:rtl/>
              </w:rPr>
              <w:t>6</w:t>
            </w:r>
            <w:bookmarkEnd w:id="5"/>
            <w:r w:rsidRPr="00BA7D58">
              <w:rPr>
                <w:rFonts w:ascii="Arial" w:eastAsia="Times New Roman" w:hAnsi="Arial" w:cs="Arial"/>
                <w:b/>
                <w:bCs/>
                <w:sz w:val="24"/>
                <w:szCs w:val="24"/>
                <w:rtl/>
              </w:rPr>
              <w:t>) محمد عبد الحميد، جلال ( 1972 ) المنهج العلمي عند العرب، بيروت: دار الكتاب اللبناني.</w:t>
            </w:r>
          </w:p>
        </w:tc>
      </w:tr>
      <w:tr w:rsidR="00BA7D58" w:rsidRPr="00BA7D58" w:rsidTr="00BA7D58">
        <w:trPr>
          <w:tblCellSpacing w:w="7" w:type="dxa"/>
          <w:jc w:val="center"/>
        </w:trPr>
        <w:tc>
          <w:tcPr>
            <w:tcW w:w="5000" w:type="pct"/>
            <w:vAlign w:val="center"/>
            <w:hideMark/>
          </w:tcPr>
          <w:p w:rsidR="00BA7D58" w:rsidRPr="00BA7D58" w:rsidRDefault="00BA7D58" w:rsidP="00BA7D58">
            <w:pPr>
              <w:spacing w:after="0" w:line="240" w:lineRule="auto"/>
              <w:jc w:val="center"/>
              <w:rPr>
                <w:rFonts w:ascii="Times New Roman" w:eastAsia="Times New Roman" w:hAnsi="Times New Roman" w:cs="Times New Roman"/>
                <w:b/>
                <w:bCs/>
                <w:sz w:val="24"/>
                <w:szCs w:val="24"/>
              </w:rPr>
            </w:pPr>
          </w:p>
        </w:tc>
      </w:tr>
      <w:tr w:rsidR="00BA7D58" w:rsidRPr="00BA7D58" w:rsidTr="00BA7D58">
        <w:trPr>
          <w:tblCellSpacing w:w="7" w:type="dxa"/>
          <w:jc w:val="center"/>
        </w:trPr>
        <w:tc>
          <w:tcPr>
            <w:tcW w:w="5000" w:type="pct"/>
            <w:vAlign w:val="center"/>
            <w:hideMark/>
          </w:tcPr>
          <w:p w:rsidR="00BA7D58" w:rsidRPr="00BA7D58" w:rsidRDefault="00BA7D58" w:rsidP="00BA7D58">
            <w:pPr>
              <w:spacing w:before="100" w:beforeAutospacing="1" w:after="100" w:afterAutospacing="1" w:line="240" w:lineRule="auto"/>
              <w:jc w:val="center"/>
              <w:rPr>
                <w:rFonts w:ascii="Times New Roman" w:eastAsia="Times New Roman" w:hAnsi="Times New Roman" w:cs="Times New Roman"/>
                <w:b/>
                <w:bCs/>
                <w:sz w:val="24"/>
                <w:szCs w:val="24"/>
              </w:rPr>
            </w:pPr>
            <w:r>
              <w:rPr>
                <w:rFonts w:ascii="Arial" w:eastAsia="Times New Roman" w:hAnsi="Arial" w:cs="Arial"/>
                <w:b/>
                <w:bCs/>
                <w:noProof/>
                <w:color w:val="800000"/>
                <w:sz w:val="24"/>
                <w:szCs w:val="24"/>
              </w:rPr>
              <w:drawing>
                <wp:inline distT="0" distB="0" distL="0" distR="0">
                  <wp:extent cx="3333750" cy="561975"/>
                  <wp:effectExtent l="19050" t="0" r="0" b="0"/>
                  <wp:docPr id="4" name="Picture 4" descr="http://www.annabaa.org/nba56/images/discusion.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nabaa.org/nba56/images/discusion.gif">
                            <a:hlinkClick r:id="rId12"/>
                          </pic:cNvPr>
                          <pic:cNvPicPr>
                            <a:picLocks noChangeAspect="1" noChangeArrowheads="1"/>
                          </pic:cNvPicPr>
                        </pic:nvPicPr>
                        <pic:blipFill>
                          <a:blip r:embed="rId13"/>
                          <a:srcRect/>
                          <a:stretch>
                            <a:fillRect/>
                          </a:stretch>
                        </pic:blipFill>
                        <pic:spPr bwMode="auto">
                          <a:xfrm>
                            <a:off x="0" y="0"/>
                            <a:ext cx="3333750" cy="561975"/>
                          </a:xfrm>
                          <a:prstGeom prst="rect">
                            <a:avLst/>
                          </a:prstGeom>
                          <a:noFill/>
                          <a:ln w="9525">
                            <a:noFill/>
                            <a:miter lim="800000"/>
                            <a:headEnd/>
                            <a:tailEnd/>
                          </a:ln>
                        </pic:spPr>
                      </pic:pic>
                    </a:graphicData>
                  </a:graphic>
                </wp:inline>
              </w:drawing>
            </w:r>
          </w:p>
        </w:tc>
      </w:tr>
    </w:tbl>
    <w:p w:rsidR="00BA7D58" w:rsidRPr="00BA7D58" w:rsidRDefault="00BA7D58" w:rsidP="00BA7D58">
      <w:pPr>
        <w:spacing w:after="0" w:line="240" w:lineRule="auto"/>
        <w:rPr>
          <w:rFonts w:ascii="Arial" w:eastAsia="Times New Roman" w:hAnsi="Arial" w:cs="Arial"/>
          <w:vanish/>
          <w:sz w:val="24"/>
          <w:szCs w:val="24"/>
        </w:rPr>
      </w:pPr>
    </w:p>
    <w:tbl>
      <w:tblPr>
        <w:tblW w:w="5000" w:type="pct"/>
        <w:tblCellSpacing w:w="7" w:type="dxa"/>
        <w:tblCellMar>
          <w:left w:w="0" w:type="dxa"/>
          <w:right w:w="0" w:type="dxa"/>
        </w:tblCellMar>
        <w:tblLook w:val="04A0"/>
      </w:tblPr>
      <w:tblGrid>
        <w:gridCol w:w="9388"/>
      </w:tblGrid>
      <w:tr w:rsidR="00BA7D58" w:rsidRPr="00BA7D58" w:rsidTr="00BA7D58">
        <w:trPr>
          <w:tblCellSpacing w:w="7" w:type="dxa"/>
        </w:trPr>
        <w:tc>
          <w:tcPr>
            <w:tcW w:w="5000" w:type="pct"/>
            <w:vAlign w:val="center"/>
            <w:hideMark/>
          </w:tcPr>
          <w:p w:rsidR="00BA7D58" w:rsidRPr="00BA7D58" w:rsidRDefault="00BA7D58" w:rsidP="00BA7D58">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086475" cy="590550"/>
                  <wp:effectExtent l="19050" t="0" r="9525" b="0"/>
                  <wp:docPr id="5" name="Picture 5" descr="http://www.annabaa.org/nba56/images/dawn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nabaa.org/nba56/images/dawntitle.gif"/>
                          <pic:cNvPicPr>
                            <a:picLocks noChangeAspect="1" noChangeArrowheads="1"/>
                          </pic:cNvPicPr>
                        </pic:nvPicPr>
                        <pic:blipFill>
                          <a:blip r:embed="rId14"/>
                          <a:srcRect/>
                          <a:stretch>
                            <a:fillRect/>
                          </a:stretch>
                        </pic:blipFill>
                        <pic:spPr bwMode="auto">
                          <a:xfrm>
                            <a:off x="0" y="0"/>
                            <a:ext cx="6086475" cy="590550"/>
                          </a:xfrm>
                          <a:prstGeom prst="rect">
                            <a:avLst/>
                          </a:prstGeom>
                          <a:noFill/>
                          <a:ln w="9525">
                            <a:noFill/>
                            <a:miter lim="800000"/>
                            <a:headEnd/>
                            <a:tailEnd/>
                          </a:ln>
                        </pic:spPr>
                      </pic:pic>
                    </a:graphicData>
                  </a:graphic>
                </wp:inline>
              </w:drawing>
            </w:r>
          </w:p>
        </w:tc>
      </w:tr>
    </w:tbl>
    <w:p w:rsidR="00885DB3" w:rsidRDefault="00885DB3"/>
    <w:sectPr w:rsidR="00885DB3" w:rsidSect="00885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D58"/>
    <w:rsid w:val="00885DB3"/>
    <w:rsid w:val="00BA7D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D58"/>
    <w:rPr>
      <w:color w:val="800000"/>
      <w:u w:val="single"/>
    </w:rPr>
  </w:style>
  <w:style w:type="paragraph" w:styleId="NormalWeb">
    <w:name w:val="Normal (Web)"/>
    <w:basedOn w:val="Normal"/>
    <w:uiPriority w:val="99"/>
    <w:unhideWhenUsed/>
    <w:rsid w:val="00BA7D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6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annabaa.org/nba56/araahul.htm" TargetMode="External"/><Relationship Id="rId12" Type="http://schemas.openxmlformats.org/officeDocument/2006/relationships/hyperlink" Target="http://www.annabaa.org/list/form/share.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nabaa.org/nba56/araahul.htm" TargetMode="External"/><Relationship Id="rId11" Type="http://schemas.openxmlformats.org/officeDocument/2006/relationships/hyperlink" Target="http://www.annabaa.org/nba56/araahul.htm" TargetMode="External"/><Relationship Id="rId5" Type="http://schemas.openxmlformats.org/officeDocument/2006/relationships/hyperlink" Target="http://www.annabaa.org/nba56/araahul.htm" TargetMode="External"/><Relationship Id="rId15" Type="http://schemas.openxmlformats.org/officeDocument/2006/relationships/fontTable" Target="fontTable.xml"/><Relationship Id="rId10" Type="http://schemas.openxmlformats.org/officeDocument/2006/relationships/hyperlink" Target="http://www.annabaa.org/nba56/araahul.htm" TargetMode="External"/><Relationship Id="rId4" Type="http://schemas.openxmlformats.org/officeDocument/2006/relationships/image" Target="media/image1.gif"/><Relationship Id="rId9" Type="http://schemas.openxmlformats.org/officeDocument/2006/relationships/hyperlink" Target="http://www.annabaa.org/nba56/araahul.htm"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3816</Words>
  <Characters>21755</Characters>
  <Application>Microsoft Office Word</Application>
  <DocSecurity>0</DocSecurity>
  <Lines>181</Lines>
  <Paragraphs>51</Paragraphs>
  <ScaleCrop>false</ScaleCrop>
  <Company>Hewlett-Packard</Company>
  <LinksUpToDate>false</LinksUpToDate>
  <CharactersWithSpaces>25520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Saad</cp:lastModifiedBy>
  <cp:revision>1</cp:revision>
  <dcterms:created xsi:type="dcterms:W3CDTF">2008-07-18T13:25:00Z</dcterms:created>
  <dcterms:modified xsi:type="dcterms:W3CDTF">2008-07-18T13:26:00Z</dcterms:modified>
</cp:coreProperties>
</file>