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F80" w:rsidRDefault="002F390B" w:rsidP="002F390B">
      <w:pPr>
        <w:bidi/>
        <w:jc w:val="center"/>
        <w:rPr>
          <w:b/>
          <w:bCs/>
          <w:sz w:val="32"/>
          <w:szCs w:val="32"/>
          <w:u w:val="single"/>
          <w:rtl/>
        </w:rPr>
      </w:pPr>
      <w:r w:rsidRPr="002F390B">
        <w:rPr>
          <w:rFonts w:hint="cs"/>
          <w:b/>
          <w:bCs/>
          <w:sz w:val="32"/>
          <w:szCs w:val="32"/>
          <w:u w:val="single"/>
          <w:rtl/>
        </w:rPr>
        <w:t xml:space="preserve">פרשת משפטים-"וכי </w:t>
      </w:r>
      <w:r w:rsidR="00A67495">
        <w:rPr>
          <w:rFonts w:hint="cs"/>
          <w:b/>
          <w:bCs/>
          <w:sz w:val="32"/>
          <w:szCs w:val="32"/>
          <w:u w:val="single"/>
          <w:rtl/>
        </w:rPr>
        <w:t>יזיד איש</w:t>
      </w:r>
      <w:r w:rsidR="00020A06">
        <w:rPr>
          <w:rFonts w:hint="cs"/>
          <w:b/>
          <w:bCs/>
          <w:sz w:val="32"/>
          <w:szCs w:val="32"/>
          <w:u w:val="single"/>
          <w:rtl/>
        </w:rPr>
        <w:t>..</w:t>
      </w:r>
      <w:r w:rsidRPr="002F390B">
        <w:rPr>
          <w:rFonts w:hint="cs"/>
          <w:b/>
          <w:bCs/>
          <w:sz w:val="32"/>
          <w:szCs w:val="32"/>
          <w:u w:val="single"/>
          <w:rtl/>
        </w:rPr>
        <w:t>"</w:t>
      </w:r>
    </w:p>
    <w:p w:rsidR="002F390B" w:rsidRDefault="002F390B" w:rsidP="002F390B">
      <w:pPr>
        <w:bidi/>
        <w:rPr>
          <w:sz w:val="24"/>
          <w:szCs w:val="24"/>
          <w:rtl/>
        </w:rPr>
      </w:pPr>
    </w:p>
    <w:p w:rsidR="00624EC0" w:rsidRDefault="00020A06" w:rsidP="004C35AB">
      <w:pPr>
        <w:bidi/>
        <w:rPr>
          <w:sz w:val="24"/>
          <w:szCs w:val="24"/>
          <w:rtl/>
        </w:rPr>
      </w:pPr>
      <w:r>
        <w:rPr>
          <w:rFonts w:hint="cs"/>
          <w:sz w:val="24"/>
          <w:szCs w:val="24"/>
          <w:rtl/>
        </w:rPr>
        <w:t>בתחילת פרשת משפטים לאחר דיני עבד עברי ואמה העברייה ישנם כמה פ</w:t>
      </w:r>
      <w:r w:rsidR="001E5717">
        <w:rPr>
          <w:rFonts w:hint="cs"/>
          <w:sz w:val="24"/>
          <w:szCs w:val="24"/>
          <w:rtl/>
        </w:rPr>
        <w:t xml:space="preserve">רשיות המתארים דיני רציחה (בשוגג ובמזיד) ומריבות בין אנשים היכולות להגיע עד </w:t>
      </w:r>
      <w:r w:rsidR="002E56ED">
        <w:rPr>
          <w:rFonts w:hint="cs"/>
          <w:sz w:val="24"/>
          <w:szCs w:val="24"/>
          <w:rtl/>
        </w:rPr>
        <w:t xml:space="preserve">כדי </w:t>
      </w:r>
      <w:r w:rsidR="001E5717">
        <w:rPr>
          <w:rFonts w:hint="cs"/>
          <w:sz w:val="24"/>
          <w:szCs w:val="24"/>
          <w:rtl/>
        </w:rPr>
        <w:t xml:space="preserve">מיתה. </w:t>
      </w:r>
      <w:r w:rsidR="001E5717" w:rsidRPr="001C0500">
        <w:rPr>
          <w:rFonts w:hint="cs"/>
          <w:b/>
          <w:bCs/>
          <w:sz w:val="24"/>
          <w:szCs w:val="24"/>
          <w:rtl/>
        </w:rPr>
        <w:t>הרמב"ן</w:t>
      </w:r>
      <w:r w:rsidR="00551844">
        <w:rPr>
          <w:rStyle w:val="a5"/>
          <w:b/>
          <w:bCs/>
          <w:sz w:val="24"/>
          <w:szCs w:val="24"/>
          <w:rtl/>
        </w:rPr>
        <w:footnoteReference w:id="1"/>
      </w:r>
      <w:r w:rsidR="001E5717">
        <w:rPr>
          <w:rFonts w:hint="cs"/>
          <w:sz w:val="24"/>
          <w:szCs w:val="24"/>
          <w:rtl/>
        </w:rPr>
        <w:t xml:space="preserve"> מסביר</w:t>
      </w:r>
      <w:r w:rsidR="002E56ED">
        <w:rPr>
          <w:rFonts w:hint="cs"/>
          <w:sz w:val="24"/>
          <w:szCs w:val="24"/>
          <w:rtl/>
        </w:rPr>
        <w:t xml:space="preserve"> </w:t>
      </w:r>
      <w:r w:rsidR="00030202">
        <w:rPr>
          <w:rFonts w:hint="cs"/>
          <w:sz w:val="24"/>
          <w:szCs w:val="24"/>
          <w:rtl/>
        </w:rPr>
        <w:t>שפרשת משפטים הינה המשך ופירוט של עשרת הדברות ו</w:t>
      </w:r>
      <w:r w:rsidR="002E56ED">
        <w:rPr>
          <w:rFonts w:hint="cs"/>
          <w:sz w:val="24"/>
          <w:szCs w:val="24"/>
          <w:rtl/>
        </w:rPr>
        <w:t xml:space="preserve">שהקב"ה ציווה את משה רבנו "שתזהירם אתה עוד שיתנו לבם למה שראו ויזהרו במצוות האלו </w:t>
      </w:r>
      <w:proofErr w:type="spellStart"/>
      <w:r w:rsidR="002E56ED">
        <w:rPr>
          <w:rFonts w:hint="cs"/>
          <w:sz w:val="24"/>
          <w:szCs w:val="24"/>
          <w:rtl/>
        </w:rPr>
        <w:t>שצויתים</w:t>
      </w:r>
      <w:proofErr w:type="spellEnd"/>
      <w:r w:rsidR="002E56ED">
        <w:rPr>
          <w:rFonts w:hint="cs"/>
          <w:sz w:val="24"/>
          <w:szCs w:val="24"/>
          <w:rtl/>
        </w:rPr>
        <w:t>".</w:t>
      </w:r>
      <w:r w:rsidR="00030202">
        <w:rPr>
          <w:rFonts w:hint="cs"/>
          <w:sz w:val="24"/>
          <w:szCs w:val="24"/>
          <w:rtl/>
        </w:rPr>
        <w:t xml:space="preserve"> פרשת רוצח</w:t>
      </w:r>
      <w:r w:rsidR="004C35AB">
        <w:rPr>
          <w:rFonts w:hint="cs"/>
          <w:sz w:val="24"/>
          <w:szCs w:val="24"/>
          <w:rtl/>
        </w:rPr>
        <w:t xml:space="preserve"> ומכה</w:t>
      </w:r>
      <w:r w:rsidR="00030202">
        <w:rPr>
          <w:rFonts w:hint="cs"/>
          <w:sz w:val="24"/>
          <w:szCs w:val="24"/>
          <w:rtl/>
        </w:rPr>
        <w:t xml:space="preserve"> היא כנגד הדיבר של "לא תרצח"</w:t>
      </w:r>
      <w:r w:rsidR="004C35AB">
        <w:rPr>
          <w:rFonts w:hint="cs"/>
          <w:sz w:val="24"/>
          <w:szCs w:val="24"/>
          <w:rtl/>
        </w:rPr>
        <w:t xml:space="preserve"> המסודרים מהמקרה החמור לקל.</w:t>
      </w:r>
      <w:r w:rsidR="00030202">
        <w:rPr>
          <w:rFonts w:hint="cs"/>
          <w:sz w:val="24"/>
          <w:szCs w:val="24"/>
          <w:rtl/>
        </w:rPr>
        <w:t xml:space="preserve"> בתחילה </w:t>
      </w:r>
      <w:r w:rsidR="004C35AB">
        <w:rPr>
          <w:rFonts w:hint="cs"/>
          <w:sz w:val="24"/>
          <w:szCs w:val="24"/>
          <w:rtl/>
        </w:rPr>
        <w:t>דיני הורג במזיד ובשוגג וגם דין הורג בערמה. לאחר מכן מדובר על מקרי מריבה והכאה שלאו דווקא מסתיימים בפגיעה בנפש.</w:t>
      </w:r>
    </w:p>
    <w:p w:rsidR="004C35AB" w:rsidRDefault="004C35AB" w:rsidP="004C35AB">
      <w:pPr>
        <w:bidi/>
        <w:rPr>
          <w:sz w:val="24"/>
          <w:szCs w:val="24"/>
          <w:rtl/>
        </w:rPr>
      </w:pPr>
      <w:r>
        <w:rPr>
          <w:rFonts w:hint="cs"/>
          <w:sz w:val="24"/>
          <w:szCs w:val="24"/>
          <w:rtl/>
        </w:rPr>
        <w:t xml:space="preserve">נתמקד בדין המיוחד של ההורג בזדון ובערמה וכן לדין המיוחד של הלקיחה מעם המזבח. </w:t>
      </w:r>
    </w:p>
    <w:p w:rsidR="002513EF" w:rsidRDefault="002513EF" w:rsidP="00624EC0">
      <w:pPr>
        <w:bidi/>
        <w:rPr>
          <w:b/>
          <w:bCs/>
          <w:sz w:val="24"/>
          <w:szCs w:val="24"/>
          <w:rtl/>
        </w:rPr>
      </w:pPr>
      <w:r w:rsidRPr="002513EF">
        <w:rPr>
          <w:rFonts w:hint="cs"/>
          <w:b/>
          <w:bCs/>
          <w:sz w:val="24"/>
          <w:szCs w:val="24"/>
          <w:rtl/>
        </w:rPr>
        <w:t xml:space="preserve">"וכי יזיד איש על רעהו להרגו בערמה מעם מזבחי </w:t>
      </w:r>
      <w:proofErr w:type="spellStart"/>
      <w:r w:rsidRPr="002513EF">
        <w:rPr>
          <w:rFonts w:hint="cs"/>
          <w:b/>
          <w:bCs/>
          <w:sz w:val="24"/>
          <w:szCs w:val="24"/>
          <w:rtl/>
        </w:rPr>
        <w:t>תקחנו</w:t>
      </w:r>
      <w:proofErr w:type="spellEnd"/>
      <w:r w:rsidRPr="002513EF">
        <w:rPr>
          <w:rFonts w:hint="cs"/>
          <w:b/>
          <w:bCs/>
          <w:sz w:val="24"/>
          <w:szCs w:val="24"/>
          <w:rtl/>
        </w:rPr>
        <w:t xml:space="preserve"> למות"</w:t>
      </w:r>
      <w:r>
        <w:rPr>
          <w:rFonts w:hint="cs"/>
          <w:b/>
          <w:bCs/>
          <w:sz w:val="24"/>
          <w:szCs w:val="24"/>
          <w:rtl/>
        </w:rPr>
        <w:t xml:space="preserve"> (כא' יד').</w:t>
      </w:r>
    </w:p>
    <w:p w:rsidR="00714486" w:rsidRDefault="00EF391F" w:rsidP="00EF391F">
      <w:pPr>
        <w:bidi/>
        <w:rPr>
          <w:sz w:val="24"/>
          <w:szCs w:val="24"/>
          <w:rtl/>
        </w:rPr>
      </w:pPr>
      <w:r>
        <w:rPr>
          <w:rFonts w:hint="cs"/>
          <w:sz w:val="24"/>
          <w:szCs w:val="24"/>
          <w:rtl/>
        </w:rPr>
        <w:t>מהו הקשר בין תחילת הפסוק לבין סופו והאם יש קשר בין ההריגה הנעשית בערמה לבין הלקיחה מעם המזבח?</w:t>
      </w:r>
    </w:p>
    <w:p w:rsidR="00EF391F" w:rsidRPr="00EF391F" w:rsidRDefault="00EE2330" w:rsidP="00714486">
      <w:pPr>
        <w:bidi/>
        <w:rPr>
          <w:sz w:val="24"/>
          <w:szCs w:val="24"/>
          <w:rtl/>
        </w:rPr>
      </w:pPr>
      <w:r w:rsidRPr="00551844">
        <w:rPr>
          <w:rFonts w:hint="cs"/>
          <w:b/>
          <w:bCs/>
          <w:sz w:val="24"/>
          <w:szCs w:val="24"/>
          <w:rtl/>
        </w:rPr>
        <w:t>האבן עזרא</w:t>
      </w:r>
      <w:r w:rsidR="00551844">
        <w:rPr>
          <w:rStyle w:val="a5"/>
          <w:b/>
          <w:bCs/>
          <w:sz w:val="24"/>
          <w:szCs w:val="24"/>
          <w:rtl/>
        </w:rPr>
        <w:footnoteReference w:id="2"/>
      </w:r>
      <w:r>
        <w:rPr>
          <w:rFonts w:hint="cs"/>
          <w:sz w:val="24"/>
          <w:szCs w:val="24"/>
          <w:rtl/>
        </w:rPr>
        <w:t xml:space="preserve"> מסביר על פי הפשט, פסוק זה הוא ניגוד לפסוק הקודם </w:t>
      </w:r>
      <w:r w:rsidR="00036D4B">
        <w:rPr>
          <w:rFonts w:hint="cs"/>
          <w:sz w:val="24"/>
          <w:szCs w:val="24"/>
          <w:rtl/>
        </w:rPr>
        <w:t xml:space="preserve">("ואשר לא צדה...") </w:t>
      </w:r>
      <w:r>
        <w:rPr>
          <w:rFonts w:hint="cs"/>
          <w:sz w:val="24"/>
          <w:szCs w:val="24"/>
          <w:rtl/>
        </w:rPr>
        <w:t xml:space="preserve">בו רוצח בשגגה רשאי לנוס אל ערי המקלט. לעומת זאת הרוצח בערמה במזיד אפילו שינוס אל מזבח ה' אין המזבח קולטו.  </w:t>
      </w:r>
    </w:p>
    <w:p w:rsidR="005E57CC" w:rsidRDefault="002513EF" w:rsidP="005E57CC">
      <w:pPr>
        <w:bidi/>
        <w:rPr>
          <w:sz w:val="24"/>
          <w:szCs w:val="24"/>
          <w:rtl/>
        </w:rPr>
      </w:pPr>
      <w:r>
        <w:rPr>
          <w:rFonts w:hint="cs"/>
          <w:b/>
          <w:bCs/>
          <w:sz w:val="24"/>
          <w:szCs w:val="24"/>
          <w:rtl/>
        </w:rPr>
        <w:t>רש"י</w:t>
      </w:r>
      <w:r w:rsidR="001C093F">
        <w:rPr>
          <w:rStyle w:val="a5"/>
          <w:b/>
          <w:bCs/>
          <w:sz w:val="24"/>
          <w:szCs w:val="24"/>
          <w:rtl/>
        </w:rPr>
        <w:footnoteReference w:id="3"/>
      </w:r>
      <w:r>
        <w:rPr>
          <w:rFonts w:hint="cs"/>
          <w:b/>
          <w:bCs/>
          <w:sz w:val="24"/>
          <w:szCs w:val="24"/>
          <w:rtl/>
        </w:rPr>
        <w:t xml:space="preserve"> </w:t>
      </w:r>
      <w:r>
        <w:rPr>
          <w:rFonts w:hint="cs"/>
          <w:sz w:val="24"/>
          <w:szCs w:val="24"/>
          <w:rtl/>
        </w:rPr>
        <w:t>מסביר</w:t>
      </w:r>
      <w:r w:rsidR="005E57CC">
        <w:rPr>
          <w:rFonts w:hint="cs"/>
          <w:sz w:val="24"/>
          <w:szCs w:val="24"/>
          <w:rtl/>
        </w:rPr>
        <w:t xml:space="preserve"> שהפסוק מסייג את ה</w:t>
      </w:r>
      <w:r w:rsidR="009A1FDD">
        <w:rPr>
          <w:rFonts w:hint="cs"/>
          <w:sz w:val="24"/>
          <w:szCs w:val="24"/>
          <w:rtl/>
        </w:rPr>
        <w:t>דין הכללי של רוצח במזיד ה</w:t>
      </w:r>
      <w:r w:rsidR="003B2A1B">
        <w:rPr>
          <w:rFonts w:hint="cs"/>
          <w:sz w:val="24"/>
          <w:szCs w:val="24"/>
          <w:rtl/>
        </w:rPr>
        <w:t xml:space="preserve">נאמר בפסוק </w:t>
      </w:r>
      <w:proofErr w:type="spellStart"/>
      <w:r w:rsidR="003B2A1B">
        <w:rPr>
          <w:rFonts w:hint="cs"/>
          <w:sz w:val="24"/>
          <w:szCs w:val="24"/>
          <w:rtl/>
        </w:rPr>
        <w:t>יב</w:t>
      </w:r>
      <w:proofErr w:type="spellEnd"/>
      <w:r w:rsidR="003B2A1B">
        <w:rPr>
          <w:rFonts w:hint="cs"/>
          <w:sz w:val="24"/>
          <w:szCs w:val="24"/>
          <w:rtl/>
        </w:rPr>
        <w:t xml:space="preserve">' </w:t>
      </w:r>
      <w:r w:rsidR="003B2A1B" w:rsidRPr="003B2A1B">
        <w:rPr>
          <w:rFonts w:hint="cs"/>
          <w:b/>
          <w:bCs/>
          <w:sz w:val="24"/>
          <w:szCs w:val="24"/>
          <w:rtl/>
        </w:rPr>
        <w:t>"מכה איש ומת מות יומת"</w:t>
      </w:r>
      <w:r w:rsidR="009A1FDD">
        <w:rPr>
          <w:rFonts w:hint="cs"/>
          <w:b/>
          <w:bCs/>
          <w:sz w:val="24"/>
          <w:szCs w:val="24"/>
          <w:rtl/>
        </w:rPr>
        <w:t xml:space="preserve"> </w:t>
      </w:r>
      <w:r w:rsidR="005E57CC">
        <w:rPr>
          <w:rFonts w:hint="cs"/>
          <w:sz w:val="24"/>
          <w:szCs w:val="24"/>
          <w:rtl/>
        </w:rPr>
        <w:t>והוא</w:t>
      </w:r>
      <w:r w:rsidR="009A1FDD">
        <w:rPr>
          <w:rFonts w:hint="cs"/>
          <w:sz w:val="24"/>
          <w:szCs w:val="24"/>
          <w:rtl/>
        </w:rPr>
        <w:t xml:space="preserve"> רק בתנאי ש</w:t>
      </w:r>
      <w:r w:rsidR="00711267">
        <w:rPr>
          <w:rFonts w:hint="cs"/>
          <w:sz w:val="24"/>
          <w:szCs w:val="24"/>
          <w:rtl/>
        </w:rPr>
        <w:t>קיימים הגורמים ב</w:t>
      </w:r>
      <w:r w:rsidR="00711267" w:rsidRPr="00A43833">
        <w:rPr>
          <w:rFonts w:hint="cs"/>
          <w:b/>
          <w:bCs/>
          <w:sz w:val="24"/>
          <w:szCs w:val="24"/>
          <w:rtl/>
        </w:rPr>
        <w:t>אדם</w:t>
      </w:r>
      <w:r w:rsidR="00711267">
        <w:rPr>
          <w:rFonts w:hint="cs"/>
          <w:sz w:val="24"/>
          <w:szCs w:val="24"/>
          <w:rtl/>
        </w:rPr>
        <w:t xml:space="preserve"> של זדון וערמה</w:t>
      </w:r>
      <w:r w:rsidR="005E57CC">
        <w:rPr>
          <w:rFonts w:hint="cs"/>
          <w:sz w:val="24"/>
          <w:szCs w:val="24"/>
          <w:rtl/>
        </w:rPr>
        <w:t>.</w:t>
      </w:r>
      <w:r w:rsidR="003B2A1B">
        <w:rPr>
          <w:rFonts w:hint="cs"/>
          <w:sz w:val="24"/>
          <w:szCs w:val="24"/>
          <w:rtl/>
        </w:rPr>
        <w:t xml:space="preserve"> </w:t>
      </w:r>
      <w:r>
        <w:rPr>
          <w:rFonts w:hint="cs"/>
          <w:sz w:val="24"/>
          <w:szCs w:val="24"/>
          <w:rtl/>
        </w:rPr>
        <w:t>שהייתי יכול לחשוב</w:t>
      </w:r>
      <w:r w:rsidR="00636F49" w:rsidRPr="002513EF">
        <w:rPr>
          <w:rFonts w:hint="cs"/>
          <w:b/>
          <w:bCs/>
          <w:sz w:val="24"/>
          <w:szCs w:val="24"/>
          <w:rtl/>
        </w:rPr>
        <w:t xml:space="preserve"> </w:t>
      </w:r>
      <w:r>
        <w:rPr>
          <w:rFonts w:hint="cs"/>
          <w:sz w:val="24"/>
          <w:szCs w:val="24"/>
          <w:rtl/>
        </w:rPr>
        <w:t xml:space="preserve">שגם רופא שהמית ושליח בית דין שהמית כשהכה את החייב במלקות ארבעים או האב המכה את בנו והרב הרודה את תלמידו וגם השוגג שהמיתו יהיו חייבים מיתה, לכן נאמר וכי יזיד להוציא את השוגג שפטור ונאמר בערמה להוציא את שליח בית דין ואת הרופא והרודה את בנו ותלמידו שלמרות שהן </w:t>
      </w:r>
      <w:proofErr w:type="spellStart"/>
      <w:r>
        <w:rPr>
          <w:rFonts w:hint="cs"/>
          <w:sz w:val="24"/>
          <w:szCs w:val="24"/>
          <w:rtl/>
        </w:rPr>
        <w:t>מזידין</w:t>
      </w:r>
      <w:proofErr w:type="spellEnd"/>
      <w:r>
        <w:rPr>
          <w:rFonts w:hint="cs"/>
          <w:sz w:val="24"/>
          <w:szCs w:val="24"/>
          <w:rtl/>
        </w:rPr>
        <w:t xml:space="preserve"> הן אינן </w:t>
      </w:r>
      <w:proofErr w:type="spellStart"/>
      <w:r>
        <w:rPr>
          <w:rFonts w:hint="cs"/>
          <w:sz w:val="24"/>
          <w:szCs w:val="24"/>
          <w:rtl/>
        </w:rPr>
        <w:t>מערימין</w:t>
      </w:r>
      <w:proofErr w:type="spellEnd"/>
      <w:r>
        <w:rPr>
          <w:rFonts w:hint="cs"/>
          <w:sz w:val="24"/>
          <w:szCs w:val="24"/>
          <w:rtl/>
        </w:rPr>
        <w:t xml:space="preserve"> ולכן יהיו פטורים ממיתה</w:t>
      </w:r>
      <w:r w:rsidR="003B2A1B">
        <w:rPr>
          <w:rFonts w:hint="cs"/>
          <w:sz w:val="24"/>
          <w:szCs w:val="24"/>
          <w:rtl/>
        </w:rPr>
        <w:t xml:space="preserve">. על המילים </w:t>
      </w:r>
      <w:r w:rsidR="00A43833">
        <w:rPr>
          <w:rFonts w:hint="cs"/>
          <w:sz w:val="24"/>
          <w:szCs w:val="24"/>
          <w:rtl/>
        </w:rPr>
        <w:t xml:space="preserve">שבסוף הפסוק </w:t>
      </w:r>
      <w:r w:rsidR="003B2A1B">
        <w:rPr>
          <w:rFonts w:hint="cs"/>
          <w:sz w:val="24"/>
          <w:szCs w:val="24"/>
          <w:rtl/>
        </w:rPr>
        <w:t xml:space="preserve">"מעם מזבחי" רש"י מפרש ש"אם היה כהן ורוצה לעבוד עבודה </w:t>
      </w:r>
      <w:proofErr w:type="spellStart"/>
      <w:r w:rsidR="003B2A1B">
        <w:rPr>
          <w:rFonts w:hint="cs"/>
          <w:sz w:val="24"/>
          <w:szCs w:val="24"/>
          <w:rtl/>
        </w:rPr>
        <w:t>תקחנו</w:t>
      </w:r>
      <w:proofErr w:type="spellEnd"/>
      <w:r w:rsidR="003B2A1B">
        <w:rPr>
          <w:rFonts w:hint="cs"/>
          <w:sz w:val="24"/>
          <w:szCs w:val="24"/>
          <w:rtl/>
        </w:rPr>
        <w:t xml:space="preserve"> למות". ובפירושו על הגמרא</w:t>
      </w:r>
      <w:r w:rsidR="00711267">
        <w:rPr>
          <w:rFonts w:hint="cs"/>
          <w:sz w:val="24"/>
          <w:szCs w:val="24"/>
          <w:rtl/>
        </w:rPr>
        <w:t xml:space="preserve"> </w:t>
      </w:r>
      <w:r w:rsidR="007875D9">
        <w:rPr>
          <w:rFonts w:hint="cs"/>
          <w:sz w:val="24"/>
          <w:szCs w:val="24"/>
          <w:rtl/>
        </w:rPr>
        <w:t>בסנהדרין</w:t>
      </w:r>
      <w:r w:rsidR="007875D9">
        <w:rPr>
          <w:rStyle w:val="a5"/>
          <w:sz w:val="24"/>
          <w:szCs w:val="24"/>
          <w:rtl/>
        </w:rPr>
        <w:footnoteReference w:id="4"/>
      </w:r>
      <w:r w:rsidR="00711267">
        <w:rPr>
          <w:rFonts w:hint="cs"/>
          <w:sz w:val="24"/>
          <w:szCs w:val="24"/>
          <w:rtl/>
        </w:rPr>
        <w:t xml:space="preserve"> "שאם היה כהן רוצח ורוצה לעבוד </w:t>
      </w:r>
      <w:proofErr w:type="spellStart"/>
      <w:r w:rsidR="00711267">
        <w:rPr>
          <w:rFonts w:hint="cs"/>
          <w:sz w:val="24"/>
          <w:szCs w:val="24"/>
          <w:rtl/>
        </w:rPr>
        <w:t>מביאין</w:t>
      </w:r>
      <w:proofErr w:type="spellEnd"/>
      <w:r w:rsidR="00711267">
        <w:rPr>
          <w:rFonts w:hint="cs"/>
          <w:sz w:val="24"/>
          <w:szCs w:val="24"/>
          <w:rtl/>
        </w:rPr>
        <w:t xml:space="preserve"> אותו </w:t>
      </w:r>
      <w:proofErr w:type="spellStart"/>
      <w:r w:rsidR="00711267">
        <w:rPr>
          <w:rFonts w:hint="cs"/>
          <w:sz w:val="24"/>
          <w:szCs w:val="24"/>
          <w:rtl/>
        </w:rPr>
        <w:t>לידון</w:t>
      </w:r>
      <w:proofErr w:type="spellEnd"/>
      <w:r w:rsidR="00711267">
        <w:rPr>
          <w:rFonts w:hint="cs"/>
          <w:sz w:val="24"/>
          <w:szCs w:val="24"/>
          <w:rtl/>
        </w:rPr>
        <w:t xml:space="preserve"> </w:t>
      </w:r>
      <w:proofErr w:type="spellStart"/>
      <w:r w:rsidR="00711267">
        <w:rPr>
          <w:rFonts w:hint="cs"/>
          <w:sz w:val="24"/>
          <w:szCs w:val="24"/>
          <w:rtl/>
        </w:rPr>
        <w:t>בב"ד</w:t>
      </w:r>
      <w:proofErr w:type="spellEnd"/>
      <w:r w:rsidR="00711267">
        <w:rPr>
          <w:rFonts w:hint="cs"/>
          <w:sz w:val="24"/>
          <w:szCs w:val="24"/>
          <w:rtl/>
        </w:rPr>
        <w:t xml:space="preserve"> ובלבד שלא יורידוהו מעל המזבח ממש אם כבר התחיל </w:t>
      </w:r>
      <w:proofErr w:type="spellStart"/>
      <w:r w:rsidR="00711267">
        <w:rPr>
          <w:rFonts w:hint="cs"/>
          <w:sz w:val="24"/>
          <w:szCs w:val="24"/>
          <w:rtl/>
        </w:rPr>
        <w:t>דכתיב</w:t>
      </w:r>
      <w:proofErr w:type="spellEnd"/>
      <w:r w:rsidR="00711267">
        <w:rPr>
          <w:rFonts w:hint="cs"/>
          <w:sz w:val="24"/>
          <w:szCs w:val="24"/>
          <w:rtl/>
        </w:rPr>
        <w:t xml:space="preserve"> מעם מזבחי ולא מעל". כלומר שסוף הפסוק מסייג את דין הרוצח מבחינת </w:t>
      </w:r>
      <w:r w:rsidR="00711267" w:rsidRPr="00A43833">
        <w:rPr>
          <w:rFonts w:hint="cs"/>
          <w:b/>
          <w:bCs/>
          <w:sz w:val="24"/>
          <w:szCs w:val="24"/>
          <w:rtl/>
        </w:rPr>
        <w:t>המקום</w:t>
      </w:r>
      <w:r w:rsidR="00A43833">
        <w:rPr>
          <w:rFonts w:hint="cs"/>
          <w:b/>
          <w:bCs/>
          <w:sz w:val="24"/>
          <w:szCs w:val="24"/>
          <w:rtl/>
        </w:rPr>
        <w:t xml:space="preserve"> </w:t>
      </w:r>
      <w:r w:rsidR="00A43833">
        <w:rPr>
          <w:rFonts w:hint="cs"/>
          <w:sz w:val="24"/>
          <w:szCs w:val="24"/>
          <w:rtl/>
        </w:rPr>
        <w:t xml:space="preserve">שאפילו שלא מאפשרים לכהן </w:t>
      </w:r>
      <w:r w:rsidR="005E57CC">
        <w:rPr>
          <w:rFonts w:hint="cs"/>
          <w:sz w:val="24"/>
          <w:szCs w:val="24"/>
          <w:rtl/>
        </w:rPr>
        <w:t xml:space="preserve">שרצח </w:t>
      </w:r>
      <w:r w:rsidR="00A43833">
        <w:rPr>
          <w:rFonts w:hint="cs"/>
          <w:sz w:val="24"/>
          <w:szCs w:val="24"/>
          <w:rtl/>
        </w:rPr>
        <w:t xml:space="preserve">לעבוד עבודה אך אם כבר עלה על המזבח והתחיל </w:t>
      </w:r>
      <w:r w:rsidR="005E57CC">
        <w:rPr>
          <w:rFonts w:hint="cs"/>
          <w:sz w:val="24"/>
          <w:szCs w:val="24"/>
          <w:rtl/>
        </w:rPr>
        <w:t>לעבוד</w:t>
      </w:r>
      <w:r w:rsidR="00A43833">
        <w:rPr>
          <w:rFonts w:hint="cs"/>
          <w:sz w:val="24"/>
          <w:szCs w:val="24"/>
          <w:rtl/>
        </w:rPr>
        <w:t xml:space="preserve"> לא מורידים אותו. ערך עבודת ה' מודגשת כאן אפילו שנעשית ע"י כהן רוצח במזיד. </w:t>
      </w:r>
    </w:p>
    <w:p w:rsidR="005E57CC" w:rsidRDefault="005E57CC" w:rsidP="005E57CC">
      <w:pPr>
        <w:bidi/>
        <w:rPr>
          <w:sz w:val="24"/>
          <w:szCs w:val="24"/>
        </w:rPr>
      </w:pPr>
      <w:proofErr w:type="spellStart"/>
      <w:r>
        <w:rPr>
          <w:rFonts w:hint="cs"/>
          <w:sz w:val="24"/>
          <w:szCs w:val="24"/>
          <w:rtl/>
        </w:rPr>
        <w:t>הנצי"ב</w:t>
      </w:r>
      <w:proofErr w:type="spellEnd"/>
      <w:r>
        <w:rPr>
          <w:rFonts w:hint="cs"/>
          <w:sz w:val="24"/>
          <w:szCs w:val="24"/>
          <w:rtl/>
        </w:rPr>
        <w:t xml:space="preserve"> </w:t>
      </w:r>
      <w:proofErr w:type="spellStart"/>
      <w:r>
        <w:rPr>
          <w:rFonts w:hint="cs"/>
          <w:sz w:val="24"/>
          <w:szCs w:val="24"/>
          <w:rtl/>
        </w:rPr>
        <w:t>מוולוז'ין</w:t>
      </w:r>
      <w:proofErr w:type="spellEnd"/>
      <w:r w:rsidR="007875D9">
        <w:rPr>
          <w:rStyle w:val="a5"/>
          <w:sz w:val="24"/>
          <w:szCs w:val="24"/>
          <w:rtl/>
        </w:rPr>
        <w:footnoteReference w:id="5"/>
      </w:r>
      <w:r>
        <w:rPr>
          <w:rFonts w:hint="cs"/>
          <w:sz w:val="24"/>
          <w:szCs w:val="24"/>
          <w:rtl/>
        </w:rPr>
        <w:t xml:space="preserve"> מקשה מדוע הפסוק הזכיר דווקא את דין הכהן הרוצח הנלקח מעם המזבח ודין זה לא נזכר בסמוך למיתת בית דין אחרת שהרי הדין שווה בכולם? עוד שואל </w:t>
      </w:r>
      <w:proofErr w:type="spellStart"/>
      <w:r>
        <w:rPr>
          <w:rFonts w:hint="cs"/>
          <w:sz w:val="24"/>
          <w:szCs w:val="24"/>
          <w:rtl/>
        </w:rPr>
        <w:t>הנצי"ב</w:t>
      </w:r>
      <w:proofErr w:type="spellEnd"/>
      <w:r>
        <w:rPr>
          <w:rFonts w:hint="cs"/>
          <w:sz w:val="24"/>
          <w:szCs w:val="24"/>
          <w:rtl/>
        </w:rPr>
        <w:t xml:space="preserve"> מדוע לא נכלל </w:t>
      </w:r>
      <w:r w:rsidR="006938D6">
        <w:rPr>
          <w:rFonts w:hint="cs"/>
          <w:sz w:val="24"/>
          <w:szCs w:val="24"/>
          <w:rtl/>
        </w:rPr>
        <w:t xml:space="preserve">דין זה כבר בפסוק </w:t>
      </w:r>
      <w:proofErr w:type="spellStart"/>
      <w:r w:rsidR="006938D6">
        <w:rPr>
          <w:rFonts w:hint="cs"/>
          <w:sz w:val="24"/>
          <w:szCs w:val="24"/>
          <w:rtl/>
        </w:rPr>
        <w:t>יב</w:t>
      </w:r>
      <w:proofErr w:type="spellEnd"/>
      <w:r w:rsidR="006938D6">
        <w:rPr>
          <w:rFonts w:hint="cs"/>
          <w:sz w:val="24"/>
          <w:szCs w:val="24"/>
          <w:rtl/>
        </w:rPr>
        <w:t xml:space="preserve">' "מכה איש ומת מות יומת מעם מזבחי.."? ועוד, ערמה משמע שהוא ירא לעשות </w:t>
      </w:r>
      <w:proofErr w:type="spellStart"/>
      <w:r w:rsidR="006938D6">
        <w:rPr>
          <w:rFonts w:hint="cs"/>
          <w:sz w:val="24"/>
          <w:szCs w:val="24"/>
          <w:rtl/>
        </w:rPr>
        <w:t>בפרהסיא</w:t>
      </w:r>
      <w:proofErr w:type="spellEnd"/>
      <w:r w:rsidR="006938D6">
        <w:rPr>
          <w:rFonts w:hint="cs"/>
          <w:sz w:val="24"/>
          <w:szCs w:val="24"/>
          <w:rtl/>
        </w:rPr>
        <w:t xml:space="preserve"> ולכן עושה בסתר, אם כן איך יהיה כאן מיתת בית דין ללא התראה?</w:t>
      </w:r>
    </w:p>
    <w:p w:rsidR="003B2A1B" w:rsidRDefault="000F6E47" w:rsidP="0064750D">
      <w:pPr>
        <w:bidi/>
        <w:rPr>
          <w:sz w:val="24"/>
          <w:szCs w:val="24"/>
          <w:rtl/>
        </w:rPr>
      </w:pPr>
      <w:r>
        <w:rPr>
          <w:rFonts w:hint="cs"/>
          <w:sz w:val="24"/>
          <w:szCs w:val="24"/>
          <w:rtl/>
        </w:rPr>
        <w:lastRenderedPageBreak/>
        <w:t>קושיות אלו מתבארות עפ"י הגמרא בסנהדרין</w:t>
      </w:r>
      <w:r w:rsidR="007875D9">
        <w:rPr>
          <w:rStyle w:val="a5"/>
          <w:sz w:val="24"/>
          <w:szCs w:val="24"/>
          <w:rtl/>
        </w:rPr>
        <w:footnoteReference w:id="6"/>
      </w:r>
      <w:r>
        <w:rPr>
          <w:rFonts w:hint="cs"/>
          <w:sz w:val="24"/>
          <w:szCs w:val="24"/>
          <w:rtl/>
        </w:rPr>
        <w:t xml:space="preserve"> בה מתואר דו שיח בין שלמה המלך ליואב</w:t>
      </w:r>
      <w:r w:rsidR="0064750D">
        <w:rPr>
          <w:rFonts w:hint="cs"/>
          <w:sz w:val="24"/>
          <w:szCs w:val="24"/>
          <w:rtl/>
        </w:rPr>
        <w:t xml:space="preserve"> כשהוא דן אותו על הריגתו את אבנר </w:t>
      </w:r>
      <w:proofErr w:type="spellStart"/>
      <w:r w:rsidR="0064750D">
        <w:rPr>
          <w:rFonts w:hint="cs"/>
          <w:sz w:val="24"/>
          <w:szCs w:val="24"/>
          <w:rtl/>
        </w:rPr>
        <w:t>ועמשא</w:t>
      </w:r>
      <w:proofErr w:type="spellEnd"/>
      <w:r w:rsidR="0064750D">
        <w:rPr>
          <w:rFonts w:hint="cs"/>
          <w:sz w:val="24"/>
          <w:szCs w:val="24"/>
          <w:rtl/>
        </w:rPr>
        <w:t xml:space="preserve"> ולבסוף הוא אכן נהרג על כך</w:t>
      </w:r>
      <w:r w:rsidR="006C6F15">
        <w:rPr>
          <w:rStyle w:val="a5"/>
          <w:sz w:val="24"/>
          <w:szCs w:val="24"/>
          <w:rtl/>
        </w:rPr>
        <w:footnoteReference w:id="7"/>
      </w:r>
      <w:r w:rsidR="0064750D">
        <w:rPr>
          <w:rFonts w:hint="cs"/>
          <w:sz w:val="24"/>
          <w:szCs w:val="24"/>
          <w:rtl/>
        </w:rPr>
        <w:t xml:space="preserve"> למרות שהיה אוחז בקרנות המזבח. התוספות מקשים מדוע יואב נתחייב מיתה והרי לא </w:t>
      </w:r>
      <w:proofErr w:type="spellStart"/>
      <w:r w:rsidR="0064750D">
        <w:rPr>
          <w:rFonts w:hint="cs"/>
          <w:sz w:val="24"/>
          <w:szCs w:val="24"/>
          <w:rtl/>
        </w:rPr>
        <w:t>היתה</w:t>
      </w:r>
      <w:proofErr w:type="spellEnd"/>
      <w:r w:rsidR="0064750D">
        <w:rPr>
          <w:rFonts w:hint="cs"/>
          <w:sz w:val="24"/>
          <w:szCs w:val="24"/>
          <w:rtl/>
        </w:rPr>
        <w:t xml:space="preserve"> התראה ואפילו אם נאמר שיואב היה חבר שאינו זקוק להתראה לא כן המקרה כאן שהרי יואב חשב </w:t>
      </w:r>
      <w:proofErr w:type="spellStart"/>
      <w:r w:rsidR="0064750D">
        <w:rPr>
          <w:rFonts w:hint="cs"/>
          <w:sz w:val="24"/>
          <w:szCs w:val="24"/>
          <w:rtl/>
        </w:rPr>
        <w:t>שעמשא</w:t>
      </w:r>
      <w:proofErr w:type="spellEnd"/>
      <w:r w:rsidR="0064750D">
        <w:rPr>
          <w:rFonts w:hint="cs"/>
          <w:sz w:val="24"/>
          <w:szCs w:val="24"/>
          <w:rtl/>
        </w:rPr>
        <w:t xml:space="preserve"> היה מורד במלכות ולכן היה שוגג. הם מתרצים שיואב נתחייב מיתה משום שהיה מורד במלכות. </w:t>
      </w:r>
      <w:proofErr w:type="spellStart"/>
      <w:r w:rsidR="0064750D">
        <w:rPr>
          <w:rFonts w:hint="cs"/>
          <w:sz w:val="24"/>
          <w:szCs w:val="24"/>
          <w:rtl/>
        </w:rPr>
        <w:t>הנצי"ב</w:t>
      </w:r>
      <w:proofErr w:type="spellEnd"/>
      <w:r w:rsidR="0064750D">
        <w:rPr>
          <w:rFonts w:hint="cs"/>
          <w:sz w:val="24"/>
          <w:szCs w:val="24"/>
          <w:rtl/>
        </w:rPr>
        <w:t xml:space="preserve"> </w:t>
      </w:r>
      <w:r w:rsidR="00B3693A">
        <w:rPr>
          <w:rFonts w:hint="cs"/>
          <w:sz w:val="24"/>
          <w:szCs w:val="24"/>
          <w:rtl/>
        </w:rPr>
        <w:t xml:space="preserve">מקשה ואומר שזה לא משמע שזו מסקנת הגמרא אלא על הריגת אבנר </w:t>
      </w:r>
      <w:proofErr w:type="spellStart"/>
      <w:r w:rsidR="00B3693A">
        <w:rPr>
          <w:rFonts w:hint="cs"/>
          <w:sz w:val="24"/>
          <w:szCs w:val="24"/>
          <w:rtl/>
        </w:rPr>
        <w:t>ועמשא</w:t>
      </w:r>
      <w:proofErr w:type="spellEnd"/>
      <w:r w:rsidR="00FC2CE5">
        <w:rPr>
          <w:sz w:val="24"/>
          <w:szCs w:val="24"/>
        </w:rPr>
        <w:t xml:space="preserve"> </w:t>
      </w:r>
      <w:r w:rsidR="00FC2CE5">
        <w:rPr>
          <w:rFonts w:hint="cs"/>
          <w:sz w:val="24"/>
          <w:szCs w:val="24"/>
          <w:rtl/>
        </w:rPr>
        <w:t xml:space="preserve"> יואב נתחייב מיתה</w:t>
      </w:r>
      <w:r w:rsidR="00B3693A">
        <w:rPr>
          <w:rFonts w:hint="cs"/>
          <w:sz w:val="24"/>
          <w:szCs w:val="24"/>
          <w:rtl/>
        </w:rPr>
        <w:t xml:space="preserve">. לכן יש ליישב עפ"י מה שכתב </w:t>
      </w:r>
      <w:r w:rsidR="00B3693A" w:rsidRPr="00036D4B">
        <w:rPr>
          <w:rFonts w:hint="cs"/>
          <w:b/>
          <w:bCs/>
          <w:sz w:val="24"/>
          <w:szCs w:val="24"/>
          <w:rtl/>
        </w:rPr>
        <w:t>הרמב"ם</w:t>
      </w:r>
      <w:r w:rsidR="00B3693A">
        <w:rPr>
          <w:rFonts w:hint="cs"/>
          <w:sz w:val="24"/>
          <w:szCs w:val="24"/>
          <w:rtl/>
        </w:rPr>
        <w:t xml:space="preserve"> בהלכות מלכים פרק ג' הלכה י' </w:t>
      </w:r>
      <w:r w:rsidR="00B3693A" w:rsidRPr="0022182E">
        <w:rPr>
          <w:rFonts w:hint="cs"/>
          <w:b/>
          <w:bCs/>
          <w:sz w:val="24"/>
          <w:szCs w:val="24"/>
          <w:rtl/>
        </w:rPr>
        <w:t>"</w:t>
      </w:r>
      <w:r w:rsidR="00CF345C" w:rsidRPr="0022182E">
        <w:rPr>
          <w:rFonts w:hint="cs"/>
          <w:b/>
          <w:bCs/>
          <w:sz w:val="24"/>
          <w:szCs w:val="24"/>
          <w:rtl/>
        </w:rPr>
        <w:t>כל ההורג נפשות שלא בראיה ברורה או בלא התראה אפילו בעד אחד או שונא שהרג בשגגה יש למלך רשות להרגו ולתקן העולם כפי מה שהשעה צריכה..."</w:t>
      </w:r>
      <w:r w:rsidR="0022182E">
        <w:rPr>
          <w:rFonts w:hint="cs"/>
          <w:b/>
          <w:bCs/>
          <w:sz w:val="24"/>
          <w:szCs w:val="24"/>
          <w:rtl/>
        </w:rPr>
        <w:t xml:space="preserve">. </w:t>
      </w:r>
      <w:r w:rsidR="0022182E">
        <w:rPr>
          <w:rFonts w:hint="cs"/>
          <w:sz w:val="24"/>
          <w:szCs w:val="24"/>
          <w:rtl/>
        </w:rPr>
        <w:t xml:space="preserve">מובן עפ"י דבריו מדוע שלמה הרג את יואב גם ללא התראה. גם פסוקנו מסביר </w:t>
      </w:r>
      <w:proofErr w:type="spellStart"/>
      <w:r w:rsidR="0022182E">
        <w:rPr>
          <w:rFonts w:hint="cs"/>
          <w:sz w:val="24"/>
          <w:szCs w:val="24"/>
          <w:rtl/>
        </w:rPr>
        <w:t>הנצי"ב</w:t>
      </w:r>
      <w:proofErr w:type="spellEnd"/>
      <w:r w:rsidR="0022182E">
        <w:rPr>
          <w:rFonts w:hint="cs"/>
          <w:sz w:val="24"/>
          <w:szCs w:val="24"/>
          <w:rtl/>
        </w:rPr>
        <w:t xml:space="preserve"> מדבר על הריגה בערמה ותכנון מוקדם (המילה </w:t>
      </w:r>
      <w:proofErr w:type="spellStart"/>
      <w:r w:rsidR="0022182E">
        <w:rPr>
          <w:rFonts w:hint="cs"/>
          <w:sz w:val="24"/>
          <w:szCs w:val="24"/>
          <w:rtl/>
        </w:rPr>
        <w:t>ויזד</w:t>
      </w:r>
      <w:proofErr w:type="spellEnd"/>
      <w:r w:rsidR="0022182E">
        <w:rPr>
          <w:rFonts w:hint="cs"/>
          <w:sz w:val="24"/>
          <w:szCs w:val="24"/>
          <w:rtl/>
        </w:rPr>
        <w:t xml:space="preserve"> מתפרשת כמו "</w:t>
      </w:r>
      <w:proofErr w:type="spellStart"/>
      <w:r w:rsidR="0022182E">
        <w:rPr>
          <w:rFonts w:hint="cs"/>
          <w:sz w:val="24"/>
          <w:szCs w:val="24"/>
          <w:rtl/>
        </w:rPr>
        <w:t>ויזד</w:t>
      </w:r>
      <w:proofErr w:type="spellEnd"/>
      <w:r w:rsidR="0022182E">
        <w:rPr>
          <w:rFonts w:hint="cs"/>
          <w:sz w:val="24"/>
          <w:szCs w:val="24"/>
          <w:rtl/>
        </w:rPr>
        <w:t xml:space="preserve"> יעקב נזיד" כ</w:t>
      </w:r>
      <w:r w:rsidR="001C093F">
        <w:rPr>
          <w:rFonts w:hint="cs"/>
          <w:sz w:val="24"/>
          <w:szCs w:val="24"/>
          <w:rtl/>
        </w:rPr>
        <w:t>מו</w:t>
      </w:r>
      <w:r w:rsidR="0022182E">
        <w:rPr>
          <w:rFonts w:hint="cs"/>
          <w:sz w:val="24"/>
          <w:szCs w:val="24"/>
          <w:rtl/>
        </w:rPr>
        <w:t xml:space="preserve"> תבשיל המתבשל לאט) ולכן מובן שאין כאן התראה והמלך הוא שרשאי להרגו גם ללא בית דין</w:t>
      </w:r>
      <w:r w:rsidR="00DC4B7E">
        <w:rPr>
          <w:rFonts w:hint="cs"/>
          <w:sz w:val="24"/>
          <w:szCs w:val="24"/>
          <w:rtl/>
        </w:rPr>
        <w:t xml:space="preserve"> ואפילו שהרוצח אוחז בקרנות המזבח. ההוא </w:t>
      </w:r>
      <w:proofErr w:type="spellStart"/>
      <w:r w:rsidR="00DC4B7E">
        <w:rPr>
          <w:rFonts w:hint="cs"/>
          <w:sz w:val="24"/>
          <w:szCs w:val="24"/>
          <w:rtl/>
        </w:rPr>
        <w:t>אמינא</w:t>
      </w:r>
      <w:proofErr w:type="spellEnd"/>
      <w:r w:rsidR="00DC4B7E">
        <w:rPr>
          <w:rFonts w:hint="cs"/>
          <w:sz w:val="24"/>
          <w:szCs w:val="24"/>
          <w:rtl/>
        </w:rPr>
        <w:t xml:space="preserve"> של יואב </w:t>
      </w:r>
      <w:proofErr w:type="spellStart"/>
      <w:r w:rsidR="00DC4B7E">
        <w:rPr>
          <w:rFonts w:hint="cs"/>
          <w:sz w:val="24"/>
          <w:szCs w:val="24"/>
          <w:rtl/>
        </w:rPr>
        <w:t>היתה</w:t>
      </w:r>
      <w:proofErr w:type="spellEnd"/>
      <w:r w:rsidR="00DC4B7E">
        <w:rPr>
          <w:rFonts w:hint="cs"/>
          <w:sz w:val="24"/>
          <w:szCs w:val="24"/>
          <w:rtl/>
        </w:rPr>
        <w:t xml:space="preserve"> שהוא נידון על כך שהוא מורד במלכות משום שתמך באדוניה ולכן חשב שאחיזה בקרנות המזבח יועילו אך שלמה דנו על שהרג את אבנר </w:t>
      </w:r>
      <w:proofErr w:type="spellStart"/>
      <w:r w:rsidR="00DC4B7E">
        <w:rPr>
          <w:rFonts w:hint="cs"/>
          <w:sz w:val="24"/>
          <w:szCs w:val="24"/>
          <w:rtl/>
        </w:rPr>
        <w:t>ועמשא</w:t>
      </w:r>
      <w:proofErr w:type="spellEnd"/>
      <w:r w:rsidR="00DC4B7E">
        <w:rPr>
          <w:rFonts w:hint="cs"/>
          <w:sz w:val="24"/>
          <w:szCs w:val="24"/>
          <w:rtl/>
        </w:rPr>
        <w:t xml:space="preserve">. </w:t>
      </w:r>
      <w:r w:rsidR="0022182E">
        <w:rPr>
          <w:rFonts w:hint="cs"/>
          <w:sz w:val="24"/>
          <w:szCs w:val="24"/>
          <w:rtl/>
        </w:rPr>
        <w:t xml:space="preserve"> </w:t>
      </w:r>
      <w:r w:rsidR="0064750D">
        <w:rPr>
          <w:rFonts w:hint="cs"/>
          <w:sz w:val="24"/>
          <w:szCs w:val="24"/>
          <w:rtl/>
        </w:rPr>
        <w:t xml:space="preserve"> </w:t>
      </w:r>
      <w:r w:rsidR="00A43833">
        <w:rPr>
          <w:rFonts w:hint="cs"/>
          <w:sz w:val="24"/>
          <w:szCs w:val="24"/>
          <w:rtl/>
        </w:rPr>
        <w:t xml:space="preserve"> </w:t>
      </w:r>
      <w:r w:rsidR="003B2A1B">
        <w:rPr>
          <w:rFonts w:hint="cs"/>
          <w:sz w:val="24"/>
          <w:szCs w:val="24"/>
          <w:rtl/>
        </w:rPr>
        <w:t xml:space="preserve">   </w:t>
      </w:r>
    </w:p>
    <w:p w:rsidR="004952AA" w:rsidRDefault="004952AA" w:rsidP="004952AA">
      <w:pPr>
        <w:bidi/>
        <w:rPr>
          <w:sz w:val="24"/>
          <w:szCs w:val="24"/>
          <w:rtl/>
        </w:rPr>
      </w:pPr>
    </w:p>
    <w:p w:rsidR="004952AA" w:rsidRDefault="004952AA" w:rsidP="004952AA">
      <w:pPr>
        <w:bidi/>
        <w:rPr>
          <w:b/>
          <w:bCs/>
          <w:sz w:val="32"/>
          <w:szCs w:val="32"/>
          <w:u w:val="single"/>
          <w:rtl/>
        </w:rPr>
      </w:pPr>
      <w:r>
        <w:rPr>
          <w:rFonts w:hint="cs"/>
          <w:b/>
          <w:bCs/>
          <w:sz w:val="32"/>
          <w:szCs w:val="32"/>
          <w:u w:val="single"/>
          <w:rtl/>
        </w:rPr>
        <w:t>פנינים בפרשה</w:t>
      </w:r>
    </w:p>
    <w:p w:rsidR="00FC2CE5" w:rsidRDefault="004952AA" w:rsidP="004952AA">
      <w:pPr>
        <w:bidi/>
        <w:rPr>
          <w:sz w:val="24"/>
          <w:szCs w:val="24"/>
          <w:rtl/>
        </w:rPr>
      </w:pPr>
      <w:r>
        <w:rPr>
          <w:rFonts w:hint="cs"/>
          <w:sz w:val="24"/>
          <w:szCs w:val="24"/>
          <w:rtl/>
        </w:rPr>
        <w:t>ב</w:t>
      </w:r>
      <w:r w:rsidR="00265457">
        <w:rPr>
          <w:rFonts w:hint="cs"/>
          <w:sz w:val="24"/>
          <w:szCs w:val="24"/>
          <w:rtl/>
        </w:rPr>
        <w:t>פרשת שומר חינם נאמר שאם השומר טוען שהפיקדון נגנב והגנב נתפס עליו לשלם שני</w:t>
      </w:r>
      <w:r w:rsidR="00FC2CE5">
        <w:rPr>
          <w:rFonts w:hint="cs"/>
          <w:sz w:val="24"/>
          <w:szCs w:val="24"/>
          <w:rtl/>
        </w:rPr>
        <w:t>ם</w:t>
      </w:r>
      <w:r w:rsidR="00265457">
        <w:rPr>
          <w:rFonts w:hint="cs"/>
          <w:sz w:val="24"/>
          <w:szCs w:val="24"/>
          <w:rtl/>
        </w:rPr>
        <w:t xml:space="preserve"> אך "אם לא ימצא הגנב ונקרב..." השומר יצטרך </w:t>
      </w:r>
      <w:proofErr w:type="spellStart"/>
      <w:r w:rsidR="00265457">
        <w:rPr>
          <w:rFonts w:hint="cs"/>
          <w:sz w:val="24"/>
          <w:szCs w:val="24"/>
          <w:rtl/>
        </w:rPr>
        <w:t>להשבע</w:t>
      </w:r>
      <w:proofErr w:type="spellEnd"/>
      <w:r w:rsidR="00265457">
        <w:rPr>
          <w:rFonts w:hint="cs"/>
          <w:sz w:val="24"/>
          <w:szCs w:val="24"/>
          <w:rtl/>
        </w:rPr>
        <w:t xml:space="preserve"> שהוא עצמו לא גנב את הפיקדון. </w:t>
      </w:r>
      <w:r w:rsidR="000B6FD9">
        <w:rPr>
          <w:rFonts w:hint="cs"/>
          <w:sz w:val="24"/>
          <w:szCs w:val="24"/>
          <w:rtl/>
        </w:rPr>
        <w:t>בעל הטורים מציין ש"אם לא ימצא הגנב ונקרב" ראשי תיבות אליהו. כלומר</w:t>
      </w:r>
      <w:r w:rsidR="00FC2CE5">
        <w:rPr>
          <w:rFonts w:hint="cs"/>
          <w:sz w:val="24"/>
          <w:szCs w:val="24"/>
          <w:rtl/>
        </w:rPr>
        <w:t xml:space="preserve"> כששנים הפקידו אצל השומר, אחד מנה ואחד מאתיים ויש ויכוח מי הפקיד כמה הכסף יהא מונח עד שיבוא אליהו. נקודה נוספת היא ש"אם לא ימצא הגנב" </w:t>
      </w:r>
      <w:proofErr w:type="spellStart"/>
      <w:r w:rsidR="00FC2CE5">
        <w:rPr>
          <w:rFonts w:hint="cs"/>
          <w:sz w:val="24"/>
          <w:szCs w:val="24"/>
          <w:rtl/>
        </w:rPr>
        <w:t>בגימטריא</w:t>
      </w:r>
      <w:proofErr w:type="spellEnd"/>
      <w:r w:rsidR="00FC2CE5">
        <w:rPr>
          <w:rFonts w:hint="cs"/>
          <w:sz w:val="24"/>
          <w:szCs w:val="24"/>
          <w:rtl/>
        </w:rPr>
        <w:t xml:space="preserve"> עולה ל"הוא עצמו גנב" כלומר יש חשד שהשומר עמו גנב ולכן הוא צריך שבועה.</w:t>
      </w:r>
    </w:p>
    <w:p w:rsidR="00FC2CE5" w:rsidRDefault="00FC2CE5" w:rsidP="00FC2CE5">
      <w:pPr>
        <w:bidi/>
        <w:rPr>
          <w:sz w:val="24"/>
          <w:szCs w:val="24"/>
          <w:rtl/>
        </w:rPr>
      </w:pPr>
    </w:p>
    <w:p w:rsidR="00FC2CE5" w:rsidRDefault="00FC2CE5" w:rsidP="00FC2CE5">
      <w:pPr>
        <w:bidi/>
        <w:rPr>
          <w:sz w:val="24"/>
          <w:szCs w:val="24"/>
          <w:rtl/>
        </w:rPr>
      </w:pPr>
      <w:r>
        <w:rPr>
          <w:rFonts w:hint="cs"/>
          <w:sz w:val="24"/>
          <w:szCs w:val="24"/>
          <w:rtl/>
        </w:rPr>
        <w:t xml:space="preserve">על הפסוק "לא תהיה אחרי רבים לרעות" מפרש בעל אור החיים הקדוש עפ"י הגמרא בסנהדרין שאם פתחו כולם לחובה (כל הדיינים) הנידון פטור. מדובר על דיין שחושב שהנידון באמת זכאי וכל חבריו הדיינים חייבו את הנידון ולכן הוא חושב שהוא גם יכריע שהנידון חייב כדי שיתקיים הכלל שאם פתחו כולם לחובה פטור וכך תתקיים מחשבתו הראשונה והוא יצא זכאי. על כך אומר הפסוק </w:t>
      </w:r>
      <w:r w:rsidR="007431A8">
        <w:rPr>
          <w:rFonts w:hint="cs"/>
          <w:sz w:val="24"/>
          <w:szCs w:val="24"/>
          <w:rtl/>
        </w:rPr>
        <w:t>"לא תהיה אחרי רבים לרעות"</w:t>
      </w:r>
      <w:r>
        <w:rPr>
          <w:rFonts w:hint="cs"/>
          <w:sz w:val="24"/>
          <w:szCs w:val="24"/>
          <w:rtl/>
        </w:rPr>
        <w:t xml:space="preserve"> </w:t>
      </w:r>
      <w:r w:rsidR="007431A8">
        <w:rPr>
          <w:rFonts w:hint="cs"/>
          <w:sz w:val="24"/>
          <w:szCs w:val="24"/>
          <w:rtl/>
        </w:rPr>
        <w:t>אל תלך אחרי דעת כולם לחייב את הנידון אם זו לא דעתך באמת.</w:t>
      </w:r>
    </w:p>
    <w:p w:rsidR="004952AA" w:rsidRPr="004952AA" w:rsidRDefault="00FC2CE5" w:rsidP="00FC2CE5">
      <w:pPr>
        <w:bidi/>
        <w:rPr>
          <w:sz w:val="24"/>
          <w:szCs w:val="24"/>
        </w:rPr>
      </w:pPr>
      <w:r>
        <w:rPr>
          <w:rFonts w:hint="cs"/>
          <w:sz w:val="24"/>
          <w:szCs w:val="24"/>
          <w:rtl/>
        </w:rPr>
        <w:t xml:space="preserve"> </w:t>
      </w:r>
      <w:r w:rsidR="000B6FD9">
        <w:rPr>
          <w:rFonts w:hint="cs"/>
          <w:sz w:val="24"/>
          <w:szCs w:val="24"/>
          <w:rtl/>
        </w:rPr>
        <w:t xml:space="preserve"> </w:t>
      </w:r>
    </w:p>
    <w:p w:rsidR="004952AA" w:rsidRPr="004952AA" w:rsidRDefault="004952AA" w:rsidP="004952AA">
      <w:pPr>
        <w:bidi/>
        <w:rPr>
          <w:sz w:val="24"/>
          <w:szCs w:val="24"/>
          <w:rtl/>
        </w:rPr>
      </w:pPr>
    </w:p>
    <w:p w:rsidR="00020A06" w:rsidRPr="002513EF" w:rsidRDefault="0039156A" w:rsidP="003B2A1B">
      <w:pPr>
        <w:bidi/>
        <w:rPr>
          <w:b/>
          <w:bCs/>
          <w:sz w:val="24"/>
          <w:szCs w:val="24"/>
          <w:rtl/>
        </w:rPr>
      </w:pPr>
      <w:r w:rsidRPr="002513EF">
        <w:rPr>
          <w:rFonts w:hint="cs"/>
          <w:b/>
          <w:bCs/>
          <w:sz w:val="24"/>
          <w:szCs w:val="24"/>
          <w:rtl/>
        </w:rPr>
        <w:t xml:space="preserve">  </w:t>
      </w:r>
      <w:r w:rsidR="001C0500" w:rsidRPr="002513EF">
        <w:rPr>
          <w:rFonts w:hint="cs"/>
          <w:b/>
          <w:bCs/>
          <w:sz w:val="24"/>
          <w:szCs w:val="24"/>
          <w:rtl/>
        </w:rPr>
        <w:t xml:space="preserve">   </w:t>
      </w:r>
      <w:r w:rsidR="002E56ED" w:rsidRPr="002513EF">
        <w:rPr>
          <w:rFonts w:hint="cs"/>
          <w:b/>
          <w:bCs/>
          <w:sz w:val="24"/>
          <w:szCs w:val="24"/>
          <w:rtl/>
        </w:rPr>
        <w:t xml:space="preserve">   </w:t>
      </w:r>
    </w:p>
    <w:p w:rsidR="002F390B" w:rsidRPr="002F390B" w:rsidRDefault="002F390B" w:rsidP="002F390B">
      <w:pPr>
        <w:bidi/>
        <w:rPr>
          <w:rFonts w:hint="cs"/>
          <w:sz w:val="24"/>
          <w:szCs w:val="24"/>
          <w:rtl/>
        </w:rPr>
      </w:pPr>
    </w:p>
    <w:sectPr w:rsidR="002F390B" w:rsidRPr="002F39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AD2" w:rsidRDefault="00577AD2" w:rsidP="00551844">
      <w:pPr>
        <w:spacing w:after="0" w:line="240" w:lineRule="auto"/>
      </w:pPr>
      <w:r>
        <w:separator/>
      </w:r>
    </w:p>
  </w:endnote>
  <w:endnote w:type="continuationSeparator" w:id="0">
    <w:p w:rsidR="00577AD2" w:rsidRDefault="00577AD2" w:rsidP="005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AD2" w:rsidRDefault="00577AD2" w:rsidP="00551844">
      <w:pPr>
        <w:spacing w:after="0" w:line="240" w:lineRule="auto"/>
      </w:pPr>
      <w:r>
        <w:separator/>
      </w:r>
    </w:p>
  </w:footnote>
  <w:footnote w:type="continuationSeparator" w:id="0">
    <w:p w:rsidR="00577AD2" w:rsidRDefault="00577AD2" w:rsidP="00551844">
      <w:pPr>
        <w:spacing w:after="0" w:line="240" w:lineRule="auto"/>
      </w:pPr>
      <w:r>
        <w:continuationSeparator/>
      </w:r>
    </w:p>
  </w:footnote>
  <w:footnote w:id="1">
    <w:p w:rsidR="000B6FD9" w:rsidRDefault="000B6FD9" w:rsidP="00551844">
      <w:pPr>
        <w:pStyle w:val="a3"/>
        <w:bidi/>
        <w:rPr>
          <w:rFonts w:hint="cs"/>
          <w:rtl/>
        </w:rPr>
      </w:pPr>
      <w:r>
        <w:rPr>
          <w:rStyle w:val="a5"/>
        </w:rPr>
        <w:footnoteRef/>
      </w:r>
      <w:r>
        <w:t xml:space="preserve"> </w:t>
      </w:r>
      <w:r>
        <w:rPr>
          <w:rFonts w:hint="cs"/>
          <w:rtl/>
        </w:rPr>
        <w:t>פרק כא' פסוק ב ד"ה "וכאשר"</w:t>
      </w:r>
    </w:p>
  </w:footnote>
  <w:footnote w:id="2">
    <w:p w:rsidR="000B6FD9" w:rsidRDefault="000B6FD9" w:rsidP="00551844">
      <w:pPr>
        <w:pStyle w:val="a3"/>
        <w:bidi/>
        <w:rPr>
          <w:rFonts w:hint="cs"/>
          <w:rtl/>
        </w:rPr>
      </w:pPr>
      <w:r>
        <w:rPr>
          <w:rStyle w:val="a5"/>
        </w:rPr>
        <w:footnoteRef/>
      </w:r>
      <w:r>
        <w:t xml:space="preserve"> </w:t>
      </w:r>
      <w:r>
        <w:rPr>
          <w:rFonts w:hint="cs"/>
          <w:rtl/>
        </w:rPr>
        <w:t>על הפסוק ד"ה "מעם מזבחי"</w:t>
      </w:r>
    </w:p>
  </w:footnote>
  <w:footnote w:id="3">
    <w:p w:rsidR="000B6FD9" w:rsidRDefault="000B6FD9" w:rsidP="001C093F">
      <w:pPr>
        <w:pStyle w:val="a3"/>
        <w:bidi/>
        <w:rPr>
          <w:rFonts w:hint="cs"/>
          <w:rtl/>
        </w:rPr>
      </w:pPr>
      <w:r>
        <w:rPr>
          <w:rStyle w:val="a5"/>
        </w:rPr>
        <w:footnoteRef/>
      </w:r>
      <w:r>
        <w:t xml:space="preserve"> </w:t>
      </w:r>
      <w:r>
        <w:rPr>
          <w:rFonts w:hint="cs"/>
          <w:rtl/>
        </w:rPr>
        <w:t>על הפסוק ד"ה "וכי יזיד"</w:t>
      </w:r>
    </w:p>
  </w:footnote>
  <w:footnote w:id="4">
    <w:p w:rsidR="000B6FD9" w:rsidRDefault="000B6FD9" w:rsidP="007875D9">
      <w:pPr>
        <w:pStyle w:val="a3"/>
        <w:bidi/>
        <w:rPr>
          <w:rFonts w:hint="cs"/>
          <w:rtl/>
        </w:rPr>
      </w:pPr>
      <w:r>
        <w:rPr>
          <w:rStyle w:val="a5"/>
        </w:rPr>
        <w:footnoteRef/>
      </w:r>
      <w:r>
        <w:t xml:space="preserve"> </w:t>
      </w:r>
      <w:r>
        <w:rPr>
          <w:rFonts w:hint="cs"/>
          <w:rtl/>
        </w:rPr>
        <w:t>דף לה' עמוד ב'</w:t>
      </w:r>
    </w:p>
  </w:footnote>
  <w:footnote w:id="5">
    <w:p w:rsidR="000B6FD9" w:rsidRDefault="000B6FD9" w:rsidP="007875D9">
      <w:pPr>
        <w:pStyle w:val="a3"/>
        <w:bidi/>
        <w:rPr>
          <w:rFonts w:hint="cs"/>
          <w:rtl/>
        </w:rPr>
      </w:pPr>
      <w:r>
        <w:rPr>
          <w:rStyle w:val="a5"/>
        </w:rPr>
        <w:footnoteRef/>
      </w:r>
      <w:r>
        <w:t xml:space="preserve"> </w:t>
      </w:r>
      <w:r>
        <w:rPr>
          <w:rFonts w:hint="cs"/>
          <w:rtl/>
        </w:rPr>
        <w:t xml:space="preserve">על  הפסוק ד"ה "מעם מזבחי </w:t>
      </w:r>
      <w:proofErr w:type="spellStart"/>
      <w:r>
        <w:rPr>
          <w:rFonts w:hint="cs"/>
          <w:rtl/>
        </w:rPr>
        <w:t>תקחנו</w:t>
      </w:r>
      <w:proofErr w:type="spellEnd"/>
      <w:r>
        <w:rPr>
          <w:rFonts w:hint="cs"/>
          <w:rtl/>
        </w:rPr>
        <w:t xml:space="preserve"> למות"</w:t>
      </w:r>
    </w:p>
  </w:footnote>
  <w:footnote w:id="6">
    <w:p w:rsidR="000B6FD9" w:rsidRDefault="000B6FD9" w:rsidP="007875D9">
      <w:pPr>
        <w:pStyle w:val="a3"/>
        <w:bidi/>
        <w:rPr>
          <w:rFonts w:hint="cs"/>
          <w:rtl/>
        </w:rPr>
      </w:pPr>
      <w:r>
        <w:rPr>
          <w:rStyle w:val="a5"/>
        </w:rPr>
        <w:footnoteRef/>
      </w:r>
      <w:r>
        <w:t xml:space="preserve"> </w:t>
      </w:r>
      <w:r>
        <w:rPr>
          <w:rFonts w:hint="cs"/>
          <w:rtl/>
        </w:rPr>
        <w:t>דף מט' עמוד א'</w:t>
      </w:r>
    </w:p>
  </w:footnote>
  <w:footnote w:id="7">
    <w:p w:rsidR="006C6F15" w:rsidRDefault="006C6F15" w:rsidP="006C6F15">
      <w:pPr>
        <w:pStyle w:val="a3"/>
        <w:bidi/>
        <w:rPr>
          <w:rFonts w:hint="cs"/>
          <w:rtl/>
        </w:rPr>
      </w:pPr>
      <w:r>
        <w:rPr>
          <w:rStyle w:val="a5"/>
        </w:rPr>
        <w:footnoteRef/>
      </w:r>
      <w:r>
        <w:t xml:space="preserve"> </w:t>
      </w:r>
      <w:r>
        <w:rPr>
          <w:rFonts w:hint="cs"/>
          <w:rtl/>
        </w:rPr>
        <w:t xml:space="preserve">מתחילת הגמרא משמע שליואב אכן הייתה </w:t>
      </w:r>
      <w:proofErr w:type="spellStart"/>
      <w:r>
        <w:rPr>
          <w:rFonts w:hint="cs"/>
          <w:rtl/>
        </w:rPr>
        <w:t>סניגוריא</w:t>
      </w:r>
      <w:proofErr w:type="spellEnd"/>
      <w:r>
        <w:rPr>
          <w:rFonts w:hint="cs"/>
          <w:rtl/>
        </w:rPr>
        <w:t xml:space="preserve"> טובה לגבי הריגת אבנר שהרי אבנר </w:t>
      </w:r>
      <w:proofErr w:type="spellStart"/>
      <w:r>
        <w:rPr>
          <w:rFonts w:hint="cs"/>
          <w:rtl/>
        </w:rPr>
        <w:t>יכל</w:t>
      </w:r>
      <w:proofErr w:type="spellEnd"/>
      <w:r>
        <w:rPr>
          <w:rFonts w:hint="cs"/>
          <w:rtl/>
        </w:rPr>
        <w:t xml:space="preserve"> להציל את עשהאל באחד מאבריו אך על הריגת </w:t>
      </w:r>
      <w:proofErr w:type="spellStart"/>
      <w:r>
        <w:rPr>
          <w:rFonts w:hint="cs"/>
          <w:rtl/>
        </w:rPr>
        <w:t>עמשא</w:t>
      </w:r>
      <w:proofErr w:type="spellEnd"/>
      <w:r>
        <w:rPr>
          <w:rFonts w:hint="cs"/>
          <w:rtl/>
        </w:rPr>
        <w:t xml:space="preserve"> לא הייתה לו תשובה טובה (הוא טעה וחשב שהוא מורד במלכות) אך לפי סוף הגמרא משמע שעדיין נהרג גם בגלל אבנר. החמרא וחיי (הרב </w:t>
      </w:r>
      <w:proofErr w:type="spellStart"/>
      <w:r>
        <w:rPr>
          <w:rFonts w:hint="cs"/>
          <w:rtl/>
        </w:rPr>
        <w:t>שטיינזלץ</w:t>
      </w:r>
      <w:proofErr w:type="spellEnd"/>
      <w:r>
        <w:rPr>
          <w:rFonts w:hint="cs"/>
          <w:rtl/>
        </w:rPr>
        <w:t xml:space="preserve"> מביא את דעתו) מסביר שלמרות שליואב הייתה הצדקה עדיין לא היה צריך להרוג את אבנר משום שאין זו חובה ומשום שאבנר גדול וצדיק היה.</w:t>
      </w:r>
      <w:bookmarkStart w:id="0" w:name="_GoBack"/>
      <w:bookmarkEnd w:id="0"/>
      <w:r>
        <w:rPr>
          <w:rFonts w:hint="cs"/>
          <w:rt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90B"/>
    <w:rsid w:val="00003099"/>
    <w:rsid w:val="00020A06"/>
    <w:rsid w:val="00030202"/>
    <w:rsid w:val="00036D4B"/>
    <w:rsid w:val="000B6FD9"/>
    <w:rsid w:val="000F6E47"/>
    <w:rsid w:val="00173401"/>
    <w:rsid w:val="001C0500"/>
    <w:rsid w:val="001C093F"/>
    <w:rsid w:val="001E5717"/>
    <w:rsid w:val="0022182E"/>
    <w:rsid w:val="002513EF"/>
    <w:rsid w:val="00265457"/>
    <w:rsid w:val="002E56ED"/>
    <w:rsid w:val="002F390B"/>
    <w:rsid w:val="00325697"/>
    <w:rsid w:val="0039156A"/>
    <w:rsid w:val="003B2A1B"/>
    <w:rsid w:val="00420F80"/>
    <w:rsid w:val="004952AA"/>
    <w:rsid w:val="004C35AB"/>
    <w:rsid w:val="00551844"/>
    <w:rsid w:val="00577AD2"/>
    <w:rsid w:val="005E57CC"/>
    <w:rsid w:val="00624EC0"/>
    <w:rsid w:val="00636F49"/>
    <w:rsid w:val="0064750D"/>
    <w:rsid w:val="006938D6"/>
    <w:rsid w:val="006C6F15"/>
    <w:rsid w:val="00711267"/>
    <w:rsid w:val="00714486"/>
    <w:rsid w:val="007431A8"/>
    <w:rsid w:val="007875D9"/>
    <w:rsid w:val="007950C4"/>
    <w:rsid w:val="0087065A"/>
    <w:rsid w:val="009A1FDD"/>
    <w:rsid w:val="00A43833"/>
    <w:rsid w:val="00A67495"/>
    <w:rsid w:val="00B3693A"/>
    <w:rsid w:val="00CF345C"/>
    <w:rsid w:val="00DC4B7E"/>
    <w:rsid w:val="00EE2330"/>
    <w:rsid w:val="00EF391F"/>
    <w:rsid w:val="00FC2C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1897"/>
  <w15:chartTrackingRefBased/>
  <w15:docId w15:val="{C001F169-E7D6-4EB2-A52D-578BCE65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1844"/>
    <w:pPr>
      <w:spacing w:after="0" w:line="240" w:lineRule="auto"/>
    </w:pPr>
    <w:rPr>
      <w:sz w:val="20"/>
      <w:szCs w:val="20"/>
    </w:rPr>
  </w:style>
  <w:style w:type="character" w:customStyle="1" w:styleId="a4">
    <w:name w:val="טקסט הערת שוליים תו"/>
    <w:basedOn w:val="a0"/>
    <w:link w:val="a3"/>
    <w:uiPriority w:val="99"/>
    <w:semiHidden/>
    <w:rsid w:val="00551844"/>
    <w:rPr>
      <w:sz w:val="20"/>
      <w:szCs w:val="20"/>
    </w:rPr>
  </w:style>
  <w:style w:type="character" w:styleId="a5">
    <w:name w:val="footnote reference"/>
    <w:basedOn w:val="a0"/>
    <w:uiPriority w:val="99"/>
    <w:semiHidden/>
    <w:unhideWhenUsed/>
    <w:rsid w:val="005518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B55D5-7F5D-4591-8687-65CDBA637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2679</TotalTime>
  <Pages>2</Pages>
  <Words>618</Words>
  <Characters>3529</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Yair</dc:creator>
  <cp:keywords/>
  <dc:description/>
  <cp:lastModifiedBy>Yair</cp:lastModifiedBy>
  <cp:revision>12</cp:revision>
  <dcterms:created xsi:type="dcterms:W3CDTF">2019-02-03T10:34:00Z</dcterms:created>
  <dcterms:modified xsi:type="dcterms:W3CDTF">2019-02-05T07:13:00Z</dcterms:modified>
</cp:coreProperties>
</file>